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1737356"/>
        <w:docPartObj>
          <w:docPartGallery w:val="Cover Pages"/>
          <w:docPartUnique/>
        </w:docPartObj>
      </w:sdtPr>
      <w:sdtContent>
        <w:p w14:paraId="56B52CB0" w14:textId="0E001DEC" w:rsidR="00590B6A" w:rsidRDefault="00590B6A">
          <w:r>
            <w:rPr>
              <w:noProof/>
              <w:lang w:eastAsia="fr-FR"/>
            </w:rPr>
            <w:drawing>
              <wp:anchor distT="0" distB="0" distL="114300" distR="114300" simplePos="0" relativeHeight="251730944" behindDoc="0" locked="0" layoutInCell="1" allowOverlap="1" wp14:anchorId="35889484" wp14:editId="670A0538">
                <wp:simplePos x="0" y="0"/>
                <wp:positionH relativeFrom="column">
                  <wp:posOffset>-661256</wp:posOffset>
                </wp:positionH>
                <wp:positionV relativeFrom="paragraph">
                  <wp:posOffset>-653305</wp:posOffset>
                </wp:positionV>
                <wp:extent cx="7132320" cy="1296428"/>
                <wp:effectExtent l="0" t="0" r="0" b="0"/>
                <wp:wrapNone/>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1785" cy="1299966"/>
                        </a:xfrm>
                        <a:prstGeom prst="rect">
                          <a:avLst/>
                        </a:prstGeom>
                        <a:noFill/>
                      </pic:spPr>
                    </pic:pic>
                  </a:graphicData>
                </a:graphic>
                <wp14:sizeRelH relativeFrom="margin">
                  <wp14:pctWidth>0</wp14:pctWidth>
                </wp14:sizeRelH>
                <wp14:sizeRelV relativeFrom="margin">
                  <wp14:pctHeight>0</wp14:pctHeight>
                </wp14:sizeRelV>
              </wp:anchor>
            </w:drawing>
          </w:r>
        </w:p>
        <w:p w14:paraId="1F94CEE8" w14:textId="0817C0B2" w:rsidR="00ED4AE9" w:rsidRDefault="00946B8A">
          <w:r>
            <w:rPr>
              <w:noProof/>
            </w:rPr>
            <w:pict w14:anchorId="13532EAE">
              <v:group id="Groupe 149" o:spid="_x0000_s1029" style="position:absolute;left:0;text-align:left;margin-left:0;margin-top:0;width:8in;height:95.7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30"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31"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w:r>
          <w:r>
            <w:rPr>
              <w:noProof/>
            </w:rPr>
            <w:pict w14:anchorId="46CF7802">
              <v:shapetype id="_x0000_t202" coordsize="21600,21600" o:spt="202" path="m,l,21600r21600,l21600,xe">
                <v:stroke joinstyle="miter"/>
                <v:path gradientshapeok="t" o:connecttype="rect"/>
              </v:shapetype>
              <v:shape id="Zone de texte 152" o:spid="_x0000_s1028"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style="mso-next-textbox:#Zone de texte 152"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012AAC7" w14:textId="4B79E7E0" w:rsidR="00946B8A" w:rsidRDefault="00946B8A">
                          <w:pPr>
                            <w:pStyle w:val="Sansinterligne"/>
                            <w:jc w:val="right"/>
                            <w:rPr>
                              <w:color w:val="595959" w:themeColor="text1" w:themeTint="A6"/>
                              <w:sz w:val="28"/>
                              <w:szCs w:val="28"/>
                            </w:rPr>
                          </w:pPr>
                          <w:r>
                            <w:rPr>
                              <w:color w:val="595959" w:themeColor="text1" w:themeTint="A6"/>
                              <w:sz w:val="28"/>
                              <w:szCs w:val="28"/>
                            </w:rPr>
                            <w:t>Direction des stratégies européennes</w:t>
                          </w:r>
                        </w:p>
                      </w:sdtContent>
                    </w:sdt>
                    <w:p w14:paraId="572E6704" w14:textId="7ED161CE" w:rsidR="00946B8A" w:rsidRDefault="00946B8A">
                      <w:pPr>
                        <w:pStyle w:val="Sansinterligne"/>
                        <w:jc w:val="right"/>
                        <w:rPr>
                          <w:color w:val="595959" w:themeColor="text1" w:themeTint="A6"/>
                          <w:sz w:val="18"/>
                          <w:szCs w:val="18"/>
                        </w:rPr>
                      </w:pPr>
                      <w:sdt>
                        <w:sdtPr>
                          <w:rPr>
                            <w:color w:val="595959" w:themeColor="text1" w:themeTint="A6"/>
                            <w:sz w:val="18"/>
                            <w:szCs w:val="18"/>
                          </w:rPr>
                          <w:alias w:val="AdresseCourrier"/>
                          <w:tag w:val="AdresseCourrier"/>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w:r>
          <w:r>
            <w:rPr>
              <w:noProof/>
            </w:rPr>
            <w:pict w14:anchorId="2BFFC2DE">
              <v:shape id="Zone de texte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next-textbox:#Zone de texte 153;mso-fit-shape-to-text:t" inset="126pt,0,54pt,0">
                  <w:txbxContent>
                    <w:p w14:paraId="7D474C40" w14:textId="77777777" w:rsidR="00946B8A" w:rsidRDefault="00946B8A">
                      <w:pPr>
                        <w:pStyle w:val="Sansinterligne"/>
                        <w:jc w:val="right"/>
                        <w:rPr>
                          <w:color w:val="4472C4" w:themeColor="accent1"/>
                          <w:sz w:val="28"/>
                          <w:szCs w:val="28"/>
                        </w:rPr>
                      </w:pPr>
                      <w:r>
                        <w:rPr>
                          <w:color w:val="4472C4" w:themeColor="accent1"/>
                          <w:sz w:val="28"/>
                          <w:szCs w:val="28"/>
                        </w:rPr>
                        <w:t>Résumé</w:t>
                      </w:r>
                    </w:p>
                    <w:p w14:paraId="11EC11AA" w14:textId="15128B7A" w:rsidR="00946B8A" w:rsidRDefault="00946B8A" w:rsidP="00466F8E">
                      <w:pPr>
                        <w:pStyle w:val="Sansinterligne"/>
                        <w:jc w:val="both"/>
                        <w:rPr>
                          <w:color w:val="595959" w:themeColor="text1" w:themeTint="A6"/>
                          <w:sz w:val="20"/>
                          <w:szCs w:val="20"/>
                        </w:rPr>
                      </w:pPr>
                      <w:r>
                        <w:rPr>
                          <w:color w:val="595959" w:themeColor="text1" w:themeTint="A6"/>
                          <w:sz w:val="20"/>
                          <w:szCs w:val="20"/>
                        </w:rPr>
                        <w:t>Ce guide de gestion en matière d’indicateurs et de collecte des données a pour objectif de développer l’ensemble des pratiques permettant d’assurer une qualité du suivi des réalisations des opérations et du renseignement des indicateurs. Pour ce faire, il développe à chacune des grandes étapes administratives du projet (instruction, suivi de la mise en œuvre, visite sur place, contrôle de service fait), les bons réflexes à avoir et l’ensemble des éléments permettant aux gestionnaires des dossiers d’accompagner les porteurs de projets dans ce travail. Cet exercice est d’une grande importance car il permet de valoriser les réalisations des opérations, et plus largement, l’impact du FEDER et du FSE+ sur le territoire francilien.</w:t>
                      </w:r>
                    </w:p>
                  </w:txbxContent>
                </v:textbox>
                <w10:wrap type="square" anchorx="page" anchory="page"/>
              </v:shape>
            </w:pict>
          </w:r>
          <w:r>
            <w:rPr>
              <w:noProof/>
            </w:rPr>
            <w:pict w14:anchorId="7C61A531">
              <v:shape id="Zone de texte 154" o:spid="_x0000_s1026"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style="mso-next-textbox:#Zone de texte 154" inset="126pt,0,54pt,0">
                  <w:txbxContent>
                    <w:p w14:paraId="3E4454A7" w14:textId="5B213C31" w:rsidR="00946B8A" w:rsidRDefault="00946B8A">
                      <w:pPr>
                        <w:jc w:val="right"/>
                        <w:rPr>
                          <w:color w:val="4472C4" w:themeColor="accent1"/>
                          <w:sz w:val="64"/>
                          <w:szCs w:val="64"/>
                        </w:rPr>
                      </w:pPr>
                      <w:sdt>
                        <w:sdtPr>
                          <w:rPr>
                            <w:caps/>
                            <w:color w:val="4472C4" w:themeColor="accent1"/>
                            <w:sz w:val="64"/>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Guide à l’attention des gestionnaires et des porteurs de projets sur les bonnes pratiques en matière d’indicateurs et de collecte des donnÉes</w:t>
                          </w:r>
                        </w:sdtContent>
                      </w:sdt>
                    </w:p>
                    <w:sdt>
                      <w:sdtPr>
                        <w:rPr>
                          <w:color w:val="404040" w:themeColor="text1" w:themeTint="BF"/>
                          <w:sz w:val="36"/>
                          <w:szCs w:val="36"/>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E705751" w14:textId="42F39BBF" w:rsidR="00946B8A" w:rsidRDefault="00946B8A">
                          <w:pPr>
                            <w:jc w:val="right"/>
                            <w:rPr>
                              <w:smallCaps/>
                              <w:color w:val="404040" w:themeColor="text1" w:themeTint="BF"/>
                              <w:sz w:val="36"/>
                              <w:szCs w:val="36"/>
                            </w:rPr>
                          </w:pPr>
                          <w:r>
                            <w:rPr>
                              <w:color w:val="404040" w:themeColor="text1" w:themeTint="BF"/>
                              <w:sz w:val="36"/>
                              <w:szCs w:val="36"/>
                            </w:rPr>
                            <w:t>Région Île-de-France</w:t>
                          </w:r>
                        </w:p>
                      </w:sdtContent>
                    </w:sdt>
                  </w:txbxContent>
                </v:textbox>
                <w10:wrap type="square" anchorx="page" anchory="page"/>
              </v:shape>
            </w:pict>
          </w:r>
          <w:r w:rsidR="00ED4AE9" w:rsidRPr="00ED4AE9">
            <w:rPr>
              <w:noProof/>
              <w:lang w:eastAsia="fr-FR"/>
            </w:rPr>
            <w:drawing>
              <wp:anchor distT="0" distB="0" distL="0" distR="0" simplePos="0" relativeHeight="251553792" behindDoc="0" locked="0" layoutInCell="1" allowOverlap="1" wp14:anchorId="037CFE89" wp14:editId="2A76483B">
                <wp:simplePos x="0" y="0"/>
                <wp:positionH relativeFrom="margin">
                  <wp:posOffset>2792730</wp:posOffset>
                </wp:positionH>
                <wp:positionV relativeFrom="page">
                  <wp:posOffset>1751965</wp:posOffset>
                </wp:positionV>
                <wp:extent cx="1273810" cy="996315"/>
                <wp:effectExtent l="0" t="0" r="254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810" cy="996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D4AE9" w:rsidRPr="00ED4AE9">
            <w:rPr>
              <w:noProof/>
              <w:lang w:eastAsia="fr-FR"/>
            </w:rPr>
            <w:drawing>
              <wp:anchor distT="0" distB="0" distL="114300" distR="114300" simplePos="0" relativeHeight="251517952" behindDoc="0" locked="0" layoutInCell="1" allowOverlap="1" wp14:anchorId="6EF58D72" wp14:editId="32595E62">
                <wp:simplePos x="0" y="0"/>
                <wp:positionH relativeFrom="column">
                  <wp:posOffset>-606056</wp:posOffset>
                </wp:positionH>
                <wp:positionV relativeFrom="paragraph">
                  <wp:posOffset>616053</wp:posOffset>
                </wp:positionV>
                <wp:extent cx="3370580" cy="1095375"/>
                <wp:effectExtent l="0" t="0" r="1270" b="0"/>
                <wp:wrapNone/>
                <wp:docPr id="3" name="Image 3" descr="LOGO RIDF 20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3">
                          <a:extLst>
                            <a:ext uri="{28A0092B-C50C-407E-A947-70E740481C1C}">
                              <a14:useLocalDpi xmlns:a14="http://schemas.microsoft.com/office/drawing/2010/main" val="0"/>
                            </a:ext>
                          </a:extLst>
                        </a:blip>
                        <a:stretch>
                          <a:fillRect/>
                        </a:stretch>
                      </pic:blipFill>
                      <pic:spPr>
                        <a:xfrm>
                          <a:off x="0" y="0"/>
                          <a:ext cx="3370580" cy="1095375"/>
                        </a:xfrm>
                        <a:prstGeom prst="rect">
                          <a:avLst/>
                        </a:prstGeom>
                      </pic:spPr>
                    </pic:pic>
                  </a:graphicData>
                </a:graphic>
                <wp14:sizeRelH relativeFrom="margin">
                  <wp14:pctWidth>0</wp14:pctWidth>
                </wp14:sizeRelH>
                <wp14:sizeRelV relativeFrom="margin">
                  <wp14:pctHeight>0</wp14:pctHeight>
                </wp14:sizeRelV>
              </wp:anchor>
            </w:drawing>
          </w:r>
          <w:r w:rsidR="00ED4AE9">
            <w:br w:type="page"/>
          </w:r>
        </w:p>
      </w:sdtContent>
    </w:sdt>
    <w:sdt>
      <w:sdtPr>
        <w:rPr>
          <w:rFonts w:asciiTheme="minorHAnsi" w:eastAsiaTheme="minorHAnsi" w:hAnsiTheme="minorHAnsi" w:cs="Arial"/>
          <w:color w:val="auto"/>
          <w:sz w:val="22"/>
          <w:szCs w:val="24"/>
          <w:lang w:eastAsia="en-US"/>
        </w:rPr>
        <w:id w:val="365558719"/>
        <w:docPartObj>
          <w:docPartGallery w:val="Table of Contents"/>
          <w:docPartUnique/>
        </w:docPartObj>
      </w:sdtPr>
      <w:sdtEndPr>
        <w:rPr>
          <w:b/>
          <w:bCs/>
        </w:rPr>
      </w:sdtEndPr>
      <w:sdtContent>
        <w:p w14:paraId="1A91ED23" w14:textId="2A549BAA" w:rsidR="00CD1093" w:rsidRPr="00590B6A" w:rsidRDefault="00CD1093">
          <w:pPr>
            <w:pStyle w:val="En-ttedetabledesmatires"/>
            <w:rPr>
              <w:sz w:val="24"/>
              <w:szCs w:val="24"/>
            </w:rPr>
          </w:pPr>
          <w:r w:rsidRPr="00590B6A">
            <w:rPr>
              <w:sz w:val="24"/>
              <w:szCs w:val="24"/>
            </w:rPr>
            <w:t>Table des matières</w:t>
          </w:r>
        </w:p>
        <w:p w14:paraId="28EA71EC" w14:textId="204E2DAC" w:rsidR="00590B6A" w:rsidRPr="00590B6A" w:rsidRDefault="00922324">
          <w:pPr>
            <w:pStyle w:val="TM1"/>
            <w:tabs>
              <w:tab w:val="right" w:leader="dot" w:pos="9062"/>
            </w:tabs>
            <w:rPr>
              <w:rFonts w:eastAsiaTheme="minorEastAsia" w:cstheme="minorBidi"/>
              <w:noProof/>
              <w:sz w:val="20"/>
              <w:szCs w:val="20"/>
              <w:lang w:eastAsia="fr-FR"/>
            </w:rPr>
          </w:pPr>
          <w:r w:rsidRPr="00590B6A">
            <w:rPr>
              <w:sz w:val="18"/>
              <w:szCs w:val="20"/>
            </w:rPr>
            <w:fldChar w:fldCharType="begin"/>
          </w:r>
          <w:r w:rsidRPr="00590B6A">
            <w:rPr>
              <w:sz w:val="18"/>
              <w:szCs w:val="20"/>
            </w:rPr>
            <w:instrText xml:space="preserve"> TOC \o "1-4" \h \z \u </w:instrText>
          </w:r>
          <w:r w:rsidRPr="00590B6A">
            <w:rPr>
              <w:sz w:val="18"/>
              <w:szCs w:val="20"/>
            </w:rPr>
            <w:fldChar w:fldCharType="separate"/>
          </w:r>
          <w:hyperlink w:anchor="_Toc117861540" w:history="1">
            <w:r w:rsidR="00590B6A" w:rsidRPr="00590B6A">
              <w:rPr>
                <w:rStyle w:val="Lienhypertexte"/>
                <w:noProof/>
                <w:sz w:val="20"/>
                <w:szCs w:val="22"/>
              </w:rPr>
              <w:t>1) Avant-propos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_Toc117861540 \h </w:instrText>
            </w:r>
            <w:r w:rsidR="00590B6A" w:rsidRPr="00590B6A">
              <w:rPr>
                <w:noProof/>
                <w:webHidden/>
                <w:sz w:val="20"/>
                <w:szCs w:val="22"/>
              </w:rPr>
            </w:r>
            <w:r w:rsidR="00590B6A" w:rsidRPr="00590B6A">
              <w:rPr>
                <w:noProof/>
                <w:webHidden/>
                <w:sz w:val="20"/>
                <w:szCs w:val="22"/>
              </w:rPr>
              <w:fldChar w:fldCharType="separate"/>
            </w:r>
            <w:r w:rsidR="00946B8A">
              <w:rPr>
                <w:noProof/>
                <w:webHidden/>
                <w:sz w:val="20"/>
                <w:szCs w:val="22"/>
              </w:rPr>
              <w:t>1</w:t>
            </w:r>
            <w:r w:rsidR="00590B6A" w:rsidRPr="00590B6A">
              <w:rPr>
                <w:noProof/>
                <w:webHidden/>
                <w:sz w:val="20"/>
                <w:szCs w:val="22"/>
              </w:rPr>
              <w:fldChar w:fldCharType="end"/>
            </w:r>
          </w:hyperlink>
        </w:p>
        <w:p w14:paraId="45213836" w14:textId="57F7FF4D" w:rsidR="00590B6A" w:rsidRPr="00590B6A" w:rsidRDefault="00946B8A">
          <w:pPr>
            <w:pStyle w:val="TM2"/>
            <w:tabs>
              <w:tab w:val="right" w:leader="dot" w:pos="9062"/>
            </w:tabs>
            <w:rPr>
              <w:rFonts w:eastAsiaTheme="minorEastAsia" w:cstheme="minorBidi"/>
              <w:noProof/>
              <w:sz w:val="20"/>
              <w:szCs w:val="20"/>
              <w:lang w:eastAsia="fr-FR"/>
            </w:rPr>
          </w:pPr>
          <w:hyperlink w:anchor="_Toc117861541" w:history="1">
            <w:r w:rsidR="00590B6A" w:rsidRPr="00590B6A">
              <w:rPr>
                <w:rStyle w:val="Lienhypertexte"/>
                <w:noProof/>
                <w:sz w:val="20"/>
                <w:szCs w:val="22"/>
                <w:shd w:val="clear" w:color="auto" w:fill="FFFFFF"/>
              </w:rPr>
              <w:t>1.1) Le cadre de performance, qu’ès aco ?</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_Toc117861541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w:t>
            </w:r>
            <w:r w:rsidR="00590B6A" w:rsidRPr="00590B6A">
              <w:rPr>
                <w:noProof/>
                <w:webHidden/>
                <w:sz w:val="20"/>
                <w:szCs w:val="22"/>
              </w:rPr>
              <w:fldChar w:fldCharType="end"/>
            </w:r>
          </w:hyperlink>
        </w:p>
        <w:p w14:paraId="2676426A" w14:textId="7F3AC29F" w:rsidR="00590B6A" w:rsidRPr="00590B6A" w:rsidRDefault="00946B8A">
          <w:pPr>
            <w:pStyle w:val="TM2"/>
            <w:tabs>
              <w:tab w:val="right" w:leader="dot" w:pos="9062"/>
            </w:tabs>
            <w:rPr>
              <w:rFonts w:eastAsiaTheme="minorEastAsia" w:cstheme="minorBidi"/>
              <w:noProof/>
              <w:sz w:val="20"/>
              <w:szCs w:val="20"/>
              <w:lang w:eastAsia="fr-FR"/>
            </w:rPr>
          </w:pPr>
          <w:hyperlink w:anchor="_Toc117861542" w:history="1">
            <w:r w:rsidR="00590B6A" w:rsidRPr="00590B6A">
              <w:rPr>
                <w:rStyle w:val="Lienhypertexte"/>
                <w:noProof/>
                <w:sz w:val="20"/>
                <w:szCs w:val="22"/>
                <w:shd w:val="clear" w:color="auto" w:fill="FFFFFF"/>
              </w:rPr>
              <w:t>1.2) Comment appréhender ce guide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_Toc117861542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w:t>
            </w:r>
            <w:r w:rsidR="00590B6A" w:rsidRPr="00590B6A">
              <w:rPr>
                <w:noProof/>
                <w:webHidden/>
                <w:sz w:val="20"/>
                <w:szCs w:val="22"/>
              </w:rPr>
              <w:fldChar w:fldCharType="end"/>
            </w:r>
          </w:hyperlink>
        </w:p>
        <w:p w14:paraId="21DEAB56" w14:textId="74BC3D67" w:rsidR="00590B6A" w:rsidRPr="00590B6A" w:rsidRDefault="00946B8A">
          <w:pPr>
            <w:pStyle w:val="TM2"/>
            <w:tabs>
              <w:tab w:val="right" w:leader="dot" w:pos="9062"/>
            </w:tabs>
            <w:rPr>
              <w:rFonts w:eastAsiaTheme="minorEastAsia" w:cstheme="minorBidi"/>
              <w:noProof/>
              <w:sz w:val="20"/>
              <w:szCs w:val="20"/>
              <w:lang w:eastAsia="fr-FR"/>
            </w:rPr>
          </w:pPr>
          <w:hyperlink w:anchor="_Toc117861543" w:history="1">
            <w:r w:rsidR="00590B6A" w:rsidRPr="00590B6A">
              <w:rPr>
                <w:rStyle w:val="Lienhypertexte"/>
                <w:noProof/>
                <w:sz w:val="20"/>
                <w:szCs w:val="22"/>
                <w:shd w:val="clear" w:color="auto" w:fill="FFFFFF"/>
              </w:rPr>
              <w:t>1.3) Petite remise en contexte règlementaire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_Toc117861543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2</w:t>
            </w:r>
            <w:r w:rsidR="00590B6A" w:rsidRPr="00590B6A">
              <w:rPr>
                <w:noProof/>
                <w:webHidden/>
                <w:sz w:val="20"/>
                <w:szCs w:val="22"/>
              </w:rPr>
              <w:fldChar w:fldCharType="end"/>
            </w:r>
          </w:hyperlink>
        </w:p>
        <w:p w14:paraId="765FB903" w14:textId="50B97E3B" w:rsidR="00590B6A" w:rsidRPr="00590B6A" w:rsidRDefault="00946B8A">
          <w:pPr>
            <w:pStyle w:val="TM1"/>
            <w:tabs>
              <w:tab w:val="right" w:leader="dot" w:pos="9062"/>
            </w:tabs>
            <w:rPr>
              <w:rFonts w:eastAsiaTheme="minorEastAsia" w:cstheme="minorBidi"/>
              <w:noProof/>
              <w:sz w:val="20"/>
              <w:szCs w:val="20"/>
              <w:lang w:eastAsia="fr-FR"/>
            </w:rPr>
          </w:pPr>
          <w:hyperlink w:anchor="_Toc117861544" w:history="1">
            <w:r w:rsidR="00590B6A" w:rsidRPr="00590B6A">
              <w:rPr>
                <w:rStyle w:val="Lienhypertexte"/>
                <w:noProof/>
                <w:sz w:val="20"/>
                <w:szCs w:val="22"/>
              </w:rPr>
              <w:t>2) L’instruction des indicateurs durant la vie de l’opération</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_Toc117861544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5</w:t>
            </w:r>
            <w:r w:rsidR="00590B6A" w:rsidRPr="00590B6A">
              <w:rPr>
                <w:noProof/>
                <w:webHidden/>
                <w:sz w:val="20"/>
                <w:szCs w:val="22"/>
              </w:rPr>
              <w:fldChar w:fldCharType="end"/>
            </w:r>
          </w:hyperlink>
        </w:p>
        <w:p w14:paraId="51499FD3" w14:textId="7F479157" w:rsidR="00590B6A" w:rsidRPr="00590B6A" w:rsidRDefault="00946B8A">
          <w:pPr>
            <w:pStyle w:val="TM2"/>
            <w:tabs>
              <w:tab w:val="right" w:leader="dot" w:pos="9062"/>
            </w:tabs>
            <w:rPr>
              <w:rFonts w:eastAsiaTheme="minorEastAsia" w:cstheme="minorBidi"/>
              <w:noProof/>
              <w:sz w:val="20"/>
              <w:szCs w:val="20"/>
              <w:lang w:eastAsia="fr-FR"/>
            </w:rPr>
          </w:pPr>
          <w:hyperlink w:anchor="_Toc117861545" w:history="1">
            <w:r w:rsidR="00590B6A" w:rsidRPr="00590B6A">
              <w:rPr>
                <w:rStyle w:val="Lienhypertexte"/>
                <w:noProof/>
                <w:sz w:val="20"/>
                <w:szCs w:val="22"/>
              </w:rPr>
              <w:t>2.1) Lors de la demande de subventionnement (FEDER et FSE+)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_Toc117861545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5</w:t>
            </w:r>
            <w:r w:rsidR="00590B6A" w:rsidRPr="00590B6A">
              <w:rPr>
                <w:noProof/>
                <w:webHidden/>
                <w:sz w:val="20"/>
                <w:szCs w:val="22"/>
              </w:rPr>
              <w:fldChar w:fldCharType="end"/>
            </w:r>
          </w:hyperlink>
        </w:p>
        <w:p w14:paraId="108545AF" w14:textId="4540746E" w:rsidR="00590B6A" w:rsidRPr="00590B6A" w:rsidRDefault="00946B8A">
          <w:pPr>
            <w:pStyle w:val="TM3"/>
            <w:tabs>
              <w:tab w:val="right" w:leader="dot" w:pos="9062"/>
            </w:tabs>
            <w:rPr>
              <w:rFonts w:eastAsiaTheme="minorEastAsia" w:cstheme="minorBidi"/>
              <w:noProof/>
              <w:sz w:val="20"/>
              <w:szCs w:val="20"/>
              <w:lang w:eastAsia="fr-FR"/>
            </w:rPr>
          </w:pPr>
          <w:hyperlink w:anchor="_Toc117861546" w:history="1">
            <w:r w:rsidR="00590B6A" w:rsidRPr="00590B6A">
              <w:rPr>
                <w:rStyle w:val="Lienhypertexte"/>
                <w:noProof/>
                <w:sz w:val="20"/>
                <w:szCs w:val="22"/>
              </w:rPr>
              <w:t>2.1.1) Côté porteur</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_Toc117861546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5</w:t>
            </w:r>
            <w:r w:rsidR="00590B6A" w:rsidRPr="00590B6A">
              <w:rPr>
                <w:noProof/>
                <w:webHidden/>
                <w:sz w:val="20"/>
                <w:szCs w:val="22"/>
              </w:rPr>
              <w:fldChar w:fldCharType="end"/>
            </w:r>
          </w:hyperlink>
        </w:p>
        <w:p w14:paraId="63CF10DB" w14:textId="4F351037" w:rsidR="00590B6A" w:rsidRPr="00590B6A" w:rsidRDefault="00946B8A">
          <w:pPr>
            <w:pStyle w:val="TM3"/>
            <w:tabs>
              <w:tab w:val="right" w:leader="dot" w:pos="9062"/>
            </w:tabs>
            <w:rPr>
              <w:rFonts w:eastAsiaTheme="minorEastAsia" w:cstheme="minorBidi"/>
              <w:noProof/>
              <w:sz w:val="20"/>
              <w:szCs w:val="20"/>
              <w:lang w:eastAsia="fr-FR"/>
            </w:rPr>
          </w:pPr>
          <w:hyperlink w:anchor="_Toc117861547" w:history="1">
            <w:r w:rsidR="00590B6A" w:rsidRPr="00590B6A">
              <w:rPr>
                <w:rStyle w:val="Lienhypertexte"/>
                <w:noProof/>
                <w:sz w:val="20"/>
                <w:szCs w:val="22"/>
              </w:rPr>
              <w:t>2.1.2) Côté gestionnaire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_Toc117861547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6</w:t>
            </w:r>
            <w:r w:rsidR="00590B6A" w:rsidRPr="00590B6A">
              <w:rPr>
                <w:noProof/>
                <w:webHidden/>
                <w:sz w:val="20"/>
                <w:szCs w:val="22"/>
              </w:rPr>
              <w:fldChar w:fldCharType="end"/>
            </w:r>
          </w:hyperlink>
        </w:p>
        <w:p w14:paraId="19C689F0" w14:textId="61B069D6" w:rsidR="00590B6A" w:rsidRPr="00590B6A" w:rsidRDefault="00946B8A">
          <w:pPr>
            <w:pStyle w:val="TM2"/>
            <w:tabs>
              <w:tab w:val="right" w:leader="dot" w:pos="9062"/>
            </w:tabs>
            <w:rPr>
              <w:rFonts w:eastAsiaTheme="minorEastAsia" w:cstheme="minorBidi"/>
              <w:noProof/>
              <w:sz w:val="20"/>
              <w:szCs w:val="20"/>
              <w:lang w:eastAsia="fr-FR"/>
            </w:rPr>
          </w:pPr>
          <w:hyperlink w:anchor="_Toc117861548" w:history="1">
            <w:r w:rsidR="00590B6A" w:rsidRPr="00590B6A">
              <w:rPr>
                <w:rStyle w:val="Lienhypertexte"/>
                <w:noProof/>
                <w:sz w:val="20"/>
                <w:szCs w:val="22"/>
              </w:rPr>
              <w:t>2.2) Pendant le déroulement de l’action</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_Toc117861548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9</w:t>
            </w:r>
            <w:r w:rsidR="00590B6A" w:rsidRPr="00590B6A">
              <w:rPr>
                <w:noProof/>
                <w:webHidden/>
                <w:sz w:val="20"/>
                <w:szCs w:val="22"/>
              </w:rPr>
              <w:fldChar w:fldCharType="end"/>
            </w:r>
          </w:hyperlink>
        </w:p>
        <w:p w14:paraId="70A670A2" w14:textId="71ADC423" w:rsidR="00590B6A" w:rsidRPr="00590B6A" w:rsidRDefault="00946B8A">
          <w:pPr>
            <w:pStyle w:val="TM3"/>
            <w:tabs>
              <w:tab w:val="right" w:leader="dot" w:pos="9062"/>
            </w:tabs>
            <w:rPr>
              <w:rFonts w:eastAsiaTheme="minorEastAsia" w:cstheme="minorBidi"/>
              <w:noProof/>
              <w:sz w:val="20"/>
              <w:szCs w:val="20"/>
              <w:lang w:eastAsia="fr-FR"/>
            </w:rPr>
          </w:pPr>
          <w:hyperlink w:anchor="_Toc117861549" w:history="1">
            <w:r w:rsidR="00590B6A" w:rsidRPr="00590B6A">
              <w:rPr>
                <w:rStyle w:val="Lienhypertexte"/>
                <w:noProof/>
                <w:sz w:val="20"/>
                <w:szCs w:val="22"/>
              </w:rPr>
              <w:t>2.2.1) Côté porteur</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_Toc117861549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9</w:t>
            </w:r>
            <w:r w:rsidR="00590B6A" w:rsidRPr="00590B6A">
              <w:rPr>
                <w:noProof/>
                <w:webHidden/>
                <w:sz w:val="20"/>
                <w:szCs w:val="22"/>
              </w:rPr>
              <w:fldChar w:fldCharType="end"/>
            </w:r>
          </w:hyperlink>
        </w:p>
        <w:p w14:paraId="3C3BFCC0" w14:textId="6BA64472" w:rsidR="00590B6A" w:rsidRPr="00590B6A" w:rsidRDefault="00946B8A">
          <w:pPr>
            <w:pStyle w:val="TM4"/>
            <w:tabs>
              <w:tab w:val="right" w:leader="dot" w:pos="9062"/>
            </w:tabs>
            <w:rPr>
              <w:rFonts w:eastAsiaTheme="minorEastAsia" w:cstheme="minorBidi"/>
              <w:noProof/>
              <w:sz w:val="20"/>
              <w:szCs w:val="20"/>
              <w:lang w:eastAsia="fr-FR"/>
            </w:rPr>
          </w:pPr>
          <w:hyperlink w:anchor="_Toc117861550" w:history="1">
            <w:r w:rsidR="00590B6A" w:rsidRPr="00590B6A">
              <w:rPr>
                <w:rStyle w:val="Lienhypertexte"/>
                <w:noProof/>
                <w:sz w:val="20"/>
                <w:szCs w:val="22"/>
              </w:rPr>
              <w:t>2.2.1.1) FEDER (objectifs spécifiques 1.1 et 1.3)</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_Toc117861550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9</w:t>
            </w:r>
            <w:r w:rsidR="00590B6A" w:rsidRPr="00590B6A">
              <w:rPr>
                <w:noProof/>
                <w:webHidden/>
                <w:sz w:val="20"/>
                <w:szCs w:val="22"/>
              </w:rPr>
              <w:fldChar w:fldCharType="end"/>
            </w:r>
          </w:hyperlink>
        </w:p>
        <w:p w14:paraId="645C1C01" w14:textId="6B6E80E8" w:rsidR="00590B6A" w:rsidRPr="00590B6A" w:rsidRDefault="00946B8A">
          <w:pPr>
            <w:pStyle w:val="TM4"/>
            <w:tabs>
              <w:tab w:val="right" w:leader="dot" w:pos="9062"/>
            </w:tabs>
            <w:rPr>
              <w:rFonts w:eastAsiaTheme="minorEastAsia" w:cstheme="minorBidi"/>
              <w:noProof/>
              <w:sz w:val="20"/>
              <w:szCs w:val="20"/>
              <w:lang w:eastAsia="fr-FR"/>
            </w:rPr>
          </w:pPr>
          <w:hyperlink w:anchor="_Toc117861551" w:history="1">
            <w:r w:rsidR="00590B6A" w:rsidRPr="00590B6A">
              <w:rPr>
                <w:rStyle w:val="Lienhypertexte"/>
                <w:noProof/>
                <w:sz w:val="20"/>
                <w:szCs w:val="22"/>
              </w:rPr>
              <w:t>2.2.1.2) FSE+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_Toc117861551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10</w:t>
            </w:r>
            <w:r w:rsidR="00590B6A" w:rsidRPr="00590B6A">
              <w:rPr>
                <w:noProof/>
                <w:webHidden/>
                <w:sz w:val="20"/>
                <w:szCs w:val="22"/>
              </w:rPr>
              <w:fldChar w:fldCharType="end"/>
            </w:r>
          </w:hyperlink>
        </w:p>
        <w:p w14:paraId="3CAB2C6D" w14:textId="0080BEA0" w:rsidR="00590B6A" w:rsidRPr="00590B6A" w:rsidRDefault="00946B8A">
          <w:pPr>
            <w:pStyle w:val="TM3"/>
            <w:tabs>
              <w:tab w:val="right" w:leader="dot" w:pos="9062"/>
            </w:tabs>
            <w:rPr>
              <w:rFonts w:eastAsiaTheme="minorEastAsia" w:cstheme="minorBidi"/>
              <w:noProof/>
              <w:sz w:val="20"/>
              <w:szCs w:val="20"/>
              <w:lang w:eastAsia="fr-FR"/>
            </w:rPr>
          </w:pPr>
          <w:hyperlink w:anchor="_Toc117861552" w:history="1">
            <w:r w:rsidR="00590B6A" w:rsidRPr="00590B6A">
              <w:rPr>
                <w:rStyle w:val="Lienhypertexte"/>
                <w:noProof/>
                <w:sz w:val="20"/>
                <w:szCs w:val="22"/>
              </w:rPr>
              <w:t>2.2.2) Côté gestionnaire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_Toc117861552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13</w:t>
            </w:r>
            <w:r w:rsidR="00590B6A" w:rsidRPr="00590B6A">
              <w:rPr>
                <w:noProof/>
                <w:webHidden/>
                <w:sz w:val="20"/>
                <w:szCs w:val="22"/>
              </w:rPr>
              <w:fldChar w:fldCharType="end"/>
            </w:r>
          </w:hyperlink>
        </w:p>
        <w:p w14:paraId="0DD4382E" w14:textId="196F2FED" w:rsidR="00590B6A" w:rsidRPr="00590B6A" w:rsidRDefault="00946B8A">
          <w:pPr>
            <w:pStyle w:val="TM2"/>
            <w:tabs>
              <w:tab w:val="right" w:leader="dot" w:pos="9062"/>
            </w:tabs>
            <w:rPr>
              <w:rFonts w:eastAsiaTheme="minorEastAsia" w:cstheme="minorBidi"/>
              <w:noProof/>
              <w:sz w:val="20"/>
              <w:szCs w:val="20"/>
              <w:lang w:eastAsia="fr-FR"/>
            </w:rPr>
          </w:pPr>
          <w:hyperlink w:anchor="_Toc117861553" w:history="1">
            <w:r w:rsidR="00590B6A" w:rsidRPr="00590B6A">
              <w:rPr>
                <w:rStyle w:val="Lienhypertexte"/>
                <w:noProof/>
                <w:sz w:val="20"/>
                <w:szCs w:val="22"/>
              </w:rPr>
              <w:t>2.3) Lors de la demande de paiement</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_Toc117861553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14</w:t>
            </w:r>
            <w:r w:rsidR="00590B6A" w:rsidRPr="00590B6A">
              <w:rPr>
                <w:noProof/>
                <w:webHidden/>
                <w:sz w:val="20"/>
                <w:szCs w:val="22"/>
              </w:rPr>
              <w:fldChar w:fldCharType="end"/>
            </w:r>
          </w:hyperlink>
        </w:p>
        <w:p w14:paraId="217BE360" w14:textId="46565277" w:rsidR="00590B6A" w:rsidRPr="00590B6A" w:rsidRDefault="00946B8A">
          <w:pPr>
            <w:pStyle w:val="TM3"/>
            <w:tabs>
              <w:tab w:val="right" w:leader="dot" w:pos="9062"/>
            </w:tabs>
            <w:rPr>
              <w:rFonts w:eastAsiaTheme="minorEastAsia" w:cstheme="minorBidi"/>
              <w:noProof/>
              <w:sz w:val="20"/>
              <w:szCs w:val="20"/>
              <w:lang w:eastAsia="fr-FR"/>
            </w:rPr>
          </w:pPr>
          <w:hyperlink w:anchor="_Toc117861554" w:history="1">
            <w:r w:rsidR="00590B6A" w:rsidRPr="00590B6A">
              <w:rPr>
                <w:rStyle w:val="Lienhypertexte"/>
                <w:noProof/>
                <w:sz w:val="20"/>
                <w:szCs w:val="22"/>
              </w:rPr>
              <w:t>2.3.1) Côté porteur</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_Toc117861554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14</w:t>
            </w:r>
            <w:r w:rsidR="00590B6A" w:rsidRPr="00590B6A">
              <w:rPr>
                <w:noProof/>
                <w:webHidden/>
                <w:sz w:val="20"/>
                <w:szCs w:val="22"/>
              </w:rPr>
              <w:fldChar w:fldCharType="end"/>
            </w:r>
          </w:hyperlink>
        </w:p>
        <w:p w14:paraId="28CEA93A" w14:textId="26FAE824" w:rsidR="00590B6A" w:rsidRPr="00590B6A" w:rsidRDefault="00946B8A">
          <w:pPr>
            <w:pStyle w:val="TM4"/>
            <w:tabs>
              <w:tab w:val="right" w:leader="dot" w:pos="9062"/>
            </w:tabs>
            <w:rPr>
              <w:rFonts w:eastAsiaTheme="minorEastAsia" w:cstheme="minorBidi"/>
              <w:noProof/>
              <w:sz w:val="20"/>
              <w:szCs w:val="20"/>
              <w:lang w:eastAsia="fr-FR"/>
            </w:rPr>
          </w:pPr>
          <w:hyperlink w:anchor="_Toc117861555" w:history="1">
            <w:r w:rsidR="00590B6A" w:rsidRPr="00590B6A">
              <w:rPr>
                <w:rStyle w:val="Lienhypertexte"/>
                <w:noProof/>
                <w:sz w:val="20"/>
                <w:szCs w:val="22"/>
              </w:rPr>
              <w:t>2.3.1.1) FEDER</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_Toc117861555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14</w:t>
            </w:r>
            <w:r w:rsidR="00590B6A" w:rsidRPr="00590B6A">
              <w:rPr>
                <w:noProof/>
                <w:webHidden/>
                <w:sz w:val="20"/>
                <w:szCs w:val="22"/>
              </w:rPr>
              <w:fldChar w:fldCharType="end"/>
            </w:r>
          </w:hyperlink>
        </w:p>
        <w:p w14:paraId="1B3ED743" w14:textId="1538C376" w:rsidR="00590B6A" w:rsidRPr="00590B6A" w:rsidRDefault="00946B8A">
          <w:pPr>
            <w:pStyle w:val="TM4"/>
            <w:tabs>
              <w:tab w:val="right" w:leader="dot" w:pos="9062"/>
            </w:tabs>
            <w:rPr>
              <w:rFonts w:eastAsiaTheme="minorEastAsia" w:cstheme="minorBidi"/>
              <w:noProof/>
              <w:sz w:val="20"/>
              <w:szCs w:val="20"/>
              <w:lang w:eastAsia="fr-FR"/>
            </w:rPr>
          </w:pPr>
          <w:hyperlink w:anchor="_Toc117861556" w:history="1">
            <w:r w:rsidR="00590B6A" w:rsidRPr="00590B6A">
              <w:rPr>
                <w:rStyle w:val="Lienhypertexte"/>
                <w:noProof/>
                <w:sz w:val="20"/>
                <w:szCs w:val="22"/>
              </w:rPr>
              <w:t>2.3.1.2) FSE+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_Toc117861556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15</w:t>
            </w:r>
            <w:r w:rsidR="00590B6A" w:rsidRPr="00590B6A">
              <w:rPr>
                <w:noProof/>
                <w:webHidden/>
                <w:sz w:val="20"/>
                <w:szCs w:val="22"/>
              </w:rPr>
              <w:fldChar w:fldCharType="end"/>
            </w:r>
          </w:hyperlink>
        </w:p>
        <w:p w14:paraId="54D4D9DD" w14:textId="07F279BB" w:rsidR="00590B6A" w:rsidRPr="00590B6A" w:rsidRDefault="00946B8A">
          <w:pPr>
            <w:pStyle w:val="TM3"/>
            <w:tabs>
              <w:tab w:val="right" w:leader="dot" w:pos="9062"/>
            </w:tabs>
            <w:rPr>
              <w:rFonts w:eastAsiaTheme="minorEastAsia" w:cstheme="minorBidi"/>
              <w:noProof/>
              <w:sz w:val="20"/>
              <w:szCs w:val="20"/>
              <w:lang w:eastAsia="fr-FR"/>
            </w:rPr>
          </w:pPr>
          <w:hyperlink w:anchor="_Toc117861557" w:history="1">
            <w:r w:rsidR="00590B6A" w:rsidRPr="00590B6A">
              <w:rPr>
                <w:rStyle w:val="Lienhypertexte"/>
                <w:noProof/>
                <w:sz w:val="20"/>
                <w:szCs w:val="22"/>
              </w:rPr>
              <w:t>2.3.2) Côté gestionnaire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_Toc117861557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17</w:t>
            </w:r>
            <w:r w:rsidR="00590B6A" w:rsidRPr="00590B6A">
              <w:rPr>
                <w:noProof/>
                <w:webHidden/>
                <w:sz w:val="20"/>
                <w:szCs w:val="22"/>
              </w:rPr>
              <w:fldChar w:fldCharType="end"/>
            </w:r>
          </w:hyperlink>
        </w:p>
        <w:p w14:paraId="04B6D9CA" w14:textId="0D4755FB" w:rsidR="00590B6A" w:rsidRPr="00590B6A" w:rsidRDefault="00946B8A">
          <w:pPr>
            <w:pStyle w:val="TM4"/>
            <w:tabs>
              <w:tab w:val="right" w:leader="dot" w:pos="9062"/>
            </w:tabs>
            <w:rPr>
              <w:rFonts w:eastAsiaTheme="minorEastAsia" w:cstheme="minorBidi"/>
              <w:noProof/>
              <w:sz w:val="20"/>
              <w:szCs w:val="20"/>
              <w:lang w:eastAsia="fr-FR"/>
            </w:rPr>
          </w:pPr>
          <w:hyperlink w:anchor="_Toc117861558" w:history="1">
            <w:r w:rsidR="00590B6A" w:rsidRPr="00590B6A">
              <w:rPr>
                <w:rStyle w:val="Lienhypertexte"/>
                <w:noProof/>
                <w:sz w:val="20"/>
                <w:szCs w:val="22"/>
              </w:rPr>
              <w:t>2.3.2.1) FEDER</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_Toc117861558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17</w:t>
            </w:r>
            <w:r w:rsidR="00590B6A" w:rsidRPr="00590B6A">
              <w:rPr>
                <w:noProof/>
                <w:webHidden/>
                <w:sz w:val="20"/>
                <w:szCs w:val="22"/>
              </w:rPr>
              <w:fldChar w:fldCharType="end"/>
            </w:r>
          </w:hyperlink>
        </w:p>
        <w:p w14:paraId="75CDE070" w14:textId="78EA1137" w:rsidR="00590B6A" w:rsidRPr="00590B6A" w:rsidRDefault="00946B8A">
          <w:pPr>
            <w:pStyle w:val="TM4"/>
            <w:tabs>
              <w:tab w:val="right" w:leader="dot" w:pos="9062"/>
            </w:tabs>
            <w:rPr>
              <w:rFonts w:eastAsiaTheme="minorEastAsia" w:cstheme="minorBidi"/>
              <w:noProof/>
              <w:sz w:val="20"/>
              <w:szCs w:val="20"/>
              <w:lang w:eastAsia="fr-FR"/>
            </w:rPr>
          </w:pPr>
          <w:hyperlink w:anchor="_Toc117861559" w:history="1">
            <w:r w:rsidR="00590B6A" w:rsidRPr="00590B6A">
              <w:rPr>
                <w:rStyle w:val="Lienhypertexte"/>
                <w:noProof/>
                <w:sz w:val="20"/>
                <w:szCs w:val="22"/>
              </w:rPr>
              <w:t>2.3.2.2) FSE+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_Toc117861559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17</w:t>
            </w:r>
            <w:r w:rsidR="00590B6A" w:rsidRPr="00590B6A">
              <w:rPr>
                <w:noProof/>
                <w:webHidden/>
                <w:sz w:val="20"/>
                <w:szCs w:val="22"/>
              </w:rPr>
              <w:fldChar w:fldCharType="end"/>
            </w:r>
          </w:hyperlink>
        </w:p>
        <w:p w14:paraId="76282285" w14:textId="049ECF7C" w:rsidR="00590B6A" w:rsidRPr="00590B6A" w:rsidRDefault="00946B8A">
          <w:pPr>
            <w:pStyle w:val="TM2"/>
            <w:tabs>
              <w:tab w:val="right" w:leader="dot" w:pos="9062"/>
            </w:tabs>
            <w:rPr>
              <w:rFonts w:eastAsiaTheme="minorEastAsia" w:cstheme="minorBidi"/>
              <w:noProof/>
              <w:sz w:val="20"/>
              <w:szCs w:val="20"/>
              <w:lang w:eastAsia="fr-FR"/>
            </w:rPr>
          </w:pPr>
          <w:hyperlink w:anchor="_Toc117861560" w:history="1">
            <w:r w:rsidR="00590B6A" w:rsidRPr="00590B6A">
              <w:rPr>
                <w:rStyle w:val="Lienhypertexte"/>
                <w:noProof/>
                <w:sz w:val="20"/>
                <w:szCs w:val="22"/>
              </w:rPr>
              <w:t>2.4) Schémas récapitulatif</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_Toc117861560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18</w:t>
            </w:r>
            <w:r w:rsidR="00590B6A" w:rsidRPr="00590B6A">
              <w:rPr>
                <w:noProof/>
                <w:webHidden/>
                <w:sz w:val="20"/>
                <w:szCs w:val="22"/>
              </w:rPr>
              <w:fldChar w:fldCharType="end"/>
            </w:r>
          </w:hyperlink>
        </w:p>
        <w:p w14:paraId="7CC12FA4" w14:textId="67CED696" w:rsidR="00590B6A" w:rsidRPr="00590B6A" w:rsidRDefault="00946B8A">
          <w:pPr>
            <w:pStyle w:val="TM3"/>
            <w:tabs>
              <w:tab w:val="right" w:leader="dot" w:pos="9062"/>
            </w:tabs>
            <w:rPr>
              <w:rFonts w:eastAsiaTheme="minorEastAsia" w:cstheme="minorBidi"/>
              <w:noProof/>
              <w:sz w:val="20"/>
              <w:szCs w:val="20"/>
              <w:lang w:eastAsia="fr-FR"/>
            </w:rPr>
          </w:pPr>
          <w:hyperlink w:anchor="_Toc117861561" w:history="1">
            <w:r w:rsidR="00590B6A" w:rsidRPr="00590B6A">
              <w:rPr>
                <w:rStyle w:val="Lienhypertexte"/>
                <w:noProof/>
                <w:sz w:val="20"/>
                <w:szCs w:val="22"/>
              </w:rPr>
              <w:t>2.4.1) FEDER</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_Toc117861561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18</w:t>
            </w:r>
            <w:r w:rsidR="00590B6A" w:rsidRPr="00590B6A">
              <w:rPr>
                <w:noProof/>
                <w:webHidden/>
                <w:sz w:val="20"/>
                <w:szCs w:val="22"/>
              </w:rPr>
              <w:fldChar w:fldCharType="end"/>
            </w:r>
          </w:hyperlink>
        </w:p>
        <w:p w14:paraId="1A4D9301" w14:textId="1837D11C" w:rsidR="00590B6A" w:rsidRPr="00590B6A" w:rsidRDefault="00946B8A">
          <w:pPr>
            <w:pStyle w:val="TM3"/>
            <w:tabs>
              <w:tab w:val="right" w:leader="dot" w:pos="9062"/>
            </w:tabs>
            <w:rPr>
              <w:rFonts w:eastAsiaTheme="minorEastAsia" w:cstheme="minorBidi"/>
              <w:noProof/>
              <w:sz w:val="20"/>
              <w:szCs w:val="20"/>
              <w:lang w:eastAsia="fr-FR"/>
            </w:rPr>
          </w:pPr>
          <w:hyperlink w:anchor="_Toc117861563" w:history="1">
            <w:r w:rsidR="00590B6A" w:rsidRPr="00590B6A">
              <w:rPr>
                <w:rStyle w:val="Lienhypertexte"/>
                <w:noProof/>
                <w:sz w:val="20"/>
                <w:szCs w:val="22"/>
              </w:rPr>
              <w:t>2.4.2) FSE+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_Toc117861563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19</w:t>
            </w:r>
            <w:r w:rsidR="00590B6A" w:rsidRPr="00590B6A">
              <w:rPr>
                <w:noProof/>
                <w:webHidden/>
                <w:sz w:val="20"/>
                <w:szCs w:val="22"/>
              </w:rPr>
              <w:fldChar w:fldCharType="end"/>
            </w:r>
          </w:hyperlink>
        </w:p>
        <w:p w14:paraId="2D0D3A8C" w14:textId="1BB18D1B" w:rsidR="00590B6A" w:rsidRPr="00590B6A" w:rsidRDefault="00946B8A">
          <w:pPr>
            <w:pStyle w:val="TM1"/>
            <w:tabs>
              <w:tab w:val="right" w:leader="dot" w:pos="9062"/>
            </w:tabs>
            <w:rPr>
              <w:rFonts w:eastAsiaTheme="minorEastAsia" w:cstheme="minorBidi"/>
              <w:noProof/>
              <w:sz w:val="20"/>
              <w:szCs w:val="20"/>
              <w:lang w:eastAsia="fr-FR"/>
            </w:rPr>
          </w:pPr>
          <w:hyperlink w:anchor="_Toc117861564" w:history="1">
            <w:r w:rsidR="00590B6A" w:rsidRPr="00590B6A">
              <w:rPr>
                <w:rStyle w:val="Lienhypertexte"/>
                <w:noProof/>
                <w:sz w:val="20"/>
                <w:szCs w:val="22"/>
              </w:rPr>
              <w:t>3) Les indicateurs du FEDER</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_Toc117861564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20</w:t>
            </w:r>
            <w:r w:rsidR="00590B6A" w:rsidRPr="00590B6A">
              <w:rPr>
                <w:noProof/>
                <w:webHidden/>
                <w:sz w:val="20"/>
                <w:szCs w:val="22"/>
              </w:rPr>
              <w:fldChar w:fldCharType="end"/>
            </w:r>
          </w:hyperlink>
        </w:p>
        <w:p w14:paraId="6F8BD4A3" w14:textId="76AE1028" w:rsidR="00590B6A" w:rsidRPr="00590B6A" w:rsidRDefault="00946B8A">
          <w:pPr>
            <w:pStyle w:val="TM2"/>
            <w:tabs>
              <w:tab w:val="right" w:leader="dot" w:pos="9062"/>
            </w:tabs>
            <w:rPr>
              <w:rFonts w:eastAsiaTheme="minorEastAsia" w:cstheme="minorBidi"/>
              <w:noProof/>
              <w:sz w:val="20"/>
              <w:szCs w:val="20"/>
              <w:lang w:eastAsia="fr-FR"/>
            </w:rPr>
          </w:pPr>
          <w:hyperlink w:anchor="_Toc117861565" w:history="1">
            <w:r w:rsidR="00590B6A" w:rsidRPr="00590B6A">
              <w:rPr>
                <w:rStyle w:val="Lienhypertexte"/>
                <w:noProof/>
                <w:sz w:val="20"/>
                <w:szCs w:val="22"/>
              </w:rPr>
              <w:t>3.1) Priorité 1 – Soutenir la recherche, l'innovation, la transformation numérique et la compétitivité des PME en Île-de-France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_Toc117861565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21</w:t>
            </w:r>
            <w:r w:rsidR="00590B6A" w:rsidRPr="00590B6A">
              <w:rPr>
                <w:noProof/>
                <w:webHidden/>
                <w:sz w:val="20"/>
                <w:szCs w:val="22"/>
              </w:rPr>
              <w:fldChar w:fldCharType="end"/>
            </w:r>
          </w:hyperlink>
        </w:p>
        <w:p w14:paraId="626971DD" w14:textId="63ADEF13" w:rsidR="00590B6A" w:rsidRPr="00590B6A" w:rsidRDefault="00946B8A">
          <w:pPr>
            <w:pStyle w:val="TM3"/>
            <w:tabs>
              <w:tab w:val="right" w:leader="dot" w:pos="9062"/>
            </w:tabs>
            <w:rPr>
              <w:rFonts w:eastAsiaTheme="minorEastAsia" w:cstheme="minorBidi"/>
              <w:noProof/>
              <w:sz w:val="20"/>
              <w:szCs w:val="20"/>
              <w:lang w:eastAsia="fr-FR"/>
            </w:rPr>
          </w:pPr>
          <w:hyperlink w:anchor="_Toc117861566" w:history="1">
            <w:r w:rsidR="00590B6A" w:rsidRPr="00590B6A">
              <w:rPr>
                <w:rStyle w:val="Lienhypertexte"/>
                <w:noProof/>
                <w:sz w:val="20"/>
                <w:szCs w:val="22"/>
              </w:rPr>
              <w:t>3.1.1) OS 1.1 - Développer et améliorer les capacités de recherche et d’innovation ainsi que l’utilisation des technologies de pointe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_Toc117861566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21</w:t>
            </w:r>
            <w:r w:rsidR="00590B6A" w:rsidRPr="00590B6A">
              <w:rPr>
                <w:noProof/>
                <w:webHidden/>
                <w:sz w:val="20"/>
                <w:szCs w:val="22"/>
              </w:rPr>
              <w:fldChar w:fldCharType="end"/>
            </w:r>
          </w:hyperlink>
        </w:p>
        <w:p w14:paraId="024226D9" w14:textId="433B30F6" w:rsidR="00590B6A" w:rsidRPr="00590B6A" w:rsidRDefault="00946B8A">
          <w:pPr>
            <w:pStyle w:val="TM4"/>
            <w:tabs>
              <w:tab w:val="right" w:leader="dot" w:pos="9062"/>
            </w:tabs>
            <w:rPr>
              <w:rFonts w:eastAsiaTheme="minorEastAsia" w:cstheme="minorBidi"/>
              <w:noProof/>
              <w:sz w:val="20"/>
              <w:szCs w:val="20"/>
              <w:lang w:eastAsia="fr-FR"/>
            </w:rPr>
          </w:pPr>
          <w:hyperlink w:anchor="_Toc117861567" w:history="1">
            <w:r w:rsidR="00590B6A" w:rsidRPr="00590B6A">
              <w:rPr>
                <w:rStyle w:val="Lienhypertexte"/>
                <w:noProof/>
                <w:sz w:val="20"/>
                <w:szCs w:val="22"/>
              </w:rPr>
              <w:t>3.1.1.1) A01 – Le soutien aux grands projets de recherche, de développement et d’innovation (RDI) des filières prioritaires de la S3</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_Toc117861567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21</w:t>
            </w:r>
            <w:r w:rsidR="00590B6A" w:rsidRPr="00590B6A">
              <w:rPr>
                <w:noProof/>
                <w:webHidden/>
                <w:sz w:val="20"/>
                <w:szCs w:val="22"/>
              </w:rPr>
              <w:fldChar w:fldCharType="end"/>
            </w:r>
          </w:hyperlink>
        </w:p>
        <w:p w14:paraId="3ED8F41A" w14:textId="29A14924" w:rsidR="00590B6A" w:rsidRPr="00590B6A" w:rsidRDefault="00946B8A">
          <w:pPr>
            <w:pStyle w:val="TM4"/>
            <w:tabs>
              <w:tab w:val="right" w:leader="dot" w:pos="9062"/>
            </w:tabs>
            <w:rPr>
              <w:rFonts w:eastAsiaTheme="minorEastAsia" w:cstheme="minorBidi"/>
              <w:noProof/>
              <w:sz w:val="20"/>
              <w:szCs w:val="20"/>
              <w:lang w:eastAsia="fr-FR"/>
            </w:rPr>
          </w:pPr>
          <w:hyperlink w:anchor="_Toc117861568" w:history="1">
            <w:r w:rsidR="00590B6A" w:rsidRPr="00590B6A">
              <w:rPr>
                <w:rStyle w:val="Lienhypertexte"/>
                <w:noProof/>
                <w:sz w:val="20"/>
                <w:szCs w:val="22"/>
              </w:rPr>
              <w:t>3.1.1.2) A02 – Le soutien à des lieux d’innovation et plateformes de recherche structurants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_Toc117861568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24</w:t>
            </w:r>
            <w:r w:rsidR="00590B6A" w:rsidRPr="00590B6A">
              <w:rPr>
                <w:noProof/>
                <w:webHidden/>
                <w:sz w:val="20"/>
                <w:szCs w:val="22"/>
              </w:rPr>
              <w:fldChar w:fldCharType="end"/>
            </w:r>
          </w:hyperlink>
        </w:p>
        <w:p w14:paraId="241955CD" w14:textId="5F9FFF23" w:rsidR="00590B6A" w:rsidRPr="00590B6A" w:rsidRDefault="00946B8A">
          <w:pPr>
            <w:pStyle w:val="TM4"/>
            <w:tabs>
              <w:tab w:val="right" w:leader="dot" w:pos="9062"/>
            </w:tabs>
            <w:rPr>
              <w:rFonts w:eastAsiaTheme="minorEastAsia" w:cstheme="minorBidi"/>
              <w:noProof/>
              <w:sz w:val="20"/>
              <w:szCs w:val="20"/>
              <w:lang w:eastAsia="fr-FR"/>
            </w:rPr>
          </w:pPr>
          <w:hyperlink w:anchor="_Toc117861569" w:history="1">
            <w:r w:rsidR="00590B6A" w:rsidRPr="00590B6A">
              <w:rPr>
                <w:rStyle w:val="Lienhypertexte"/>
                <w:noProof/>
                <w:sz w:val="20"/>
                <w:szCs w:val="22"/>
              </w:rPr>
              <w:t>3.1.1.3) A03 – Le soutien pour l’émergence et la maturation de projets de recherche et d’innovation</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_Toc117861569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26</w:t>
            </w:r>
            <w:r w:rsidR="00590B6A" w:rsidRPr="00590B6A">
              <w:rPr>
                <w:noProof/>
                <w:webHidden/>
                <w:sz w:val="20"/>
                <w:szCs w:val="22"/>
              </w:rPr>
              <w:fldChar w:fldCharType="end"/>
            </w:r>
          </w:hyperlink>
        </w:p>
        <w:p w14:paraId="7AFD6778" w14:textId="1682D89D" w:rsidR="00590B6A" w:rsidRPr="00590B6A" w:rsidRDefault="00946B8A">
          <w:pPr>
            <w:pStyle w:val="TM3"/>
            <w:tabs>
              <w:tab w:val="right" w:leader="dot" w:pos="9062"/>
            </w:tabs>
            <w:rPr>
              <w:rFonts w:eastAsiaTheme="minorEastAsia" w:cstheme="minorBidi"/>
              <w:noProof/>
              <w:sz w:val="20"/>
              <w:szCs w:val="20"/>
              <w:lang w:eastAsia="fr-FR"/>
            </w:rPr>
          </w:pPr>
          <w:hyperlink w:anchor="_Toc117861570" w:history="1">
            <w:r w:rsidR="00590B6A" w:rsidRPr="00590B6A">
              <w:rPr>
                <w:rStyle w:val="Lienhypertexte"/>
                <w:noProof/>
                <w:sz w:val="20"/>
                <w:szCs w:val="22"/>
              </w:rPr>
              <w:t>3.1.2) OS 1.2 - Tirer parti des avantages de la numérisation au bénéfice des citoyens, des entreprises, des organismes de recherche et des pouvoirs publics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_Toc117861570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29</w:t>
            </w:r>
            <w:r w:rsidR="00590B6A" w:rsidRPr="00590B6A">
              <w:rPr>
                <w:noProof/>
                <w:webHidden/>
                <w:sz w:val="20"/>
                <w:szCs w:val="22"/>
              </w:rPr>
              <w:fldChar w:fldCharType="end"/>
            </w:r>
          </w:hyperlink>
        </w:p>
        <w:p w14:paraId="66776A2A" w14:textId="460ABDE9" w:rsidR="00590B6A" w:rsidRPr="00590B6A" w:rsidRDefault="00946B8A">
          <w:pPr>
            <w:pStyle w:val="TM4"/>
            <w:tabs>
              <w:tab w:val="right" w:leader="dot" w:pos="9062"/>
            </w:tabs>
            <w:rPr>
              <w:rFonts w:eastAsiaTheme="minorEastAsia" w:cstheme="minorBidi"/>
              <w:noProof/>
              <w:sz w:val="20"/>
              <w:szCs w:val="20"/>
              <w:lang w:eastAsia="fr-FR"/>
            </w:rPr>
          </w:pPr>
          <w:hyperlink w:anchor="_Toc117861571" w:history="1">
            <w:r w:rsidR="00590B6A" w:rsidRPr="00590B6A">
              <w:rPr>
                <w:rStyle w:val="Lienhypertexte"/>
                <w:noProof/>
                <w:sz w:val="20"/>
                <w:szCs w:val="22"/>
              </w:rPr>
              <w:t>3.1.2.1) A01 – Faciliter la transition numérique des territoires par la création et le développement de nouveaux lieux et services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_Toc117861571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29</w:t>
            </w:r>
            <w:r w:rsidR="00590B6A" w:rsidRPr="00590B6A">
              <w:rPr>
                <w:noProof/>
                <w:webHidden/>
                <w:sz w:val="20"/>
                <w:szCs w:val="22"/>
              </w:rPr>
              <w:fldChar w:fldCharType="end"/>
            </w:r>
          </w:hyperlink>
        </w:p>
        <w:p w14:paraId="0E30CBF7" w14:textId="7ECE7F24" w:rsidR="00590B6A" w:rsidRPr="00590B6A" w:rsidRDefault="00946B8A">
          <w:pPr>
            <w:pStyle w:val="TM4"/>
            <w:tabs>
              <w:tab w:val="right" w:leader="dot" w:pos="9062"/>
            </w:tabs>
            <w:rPr>
              <w:rFonts w:eastAsiaTheme="minorEastAsia" w:cstheme="minorBidi"/>
              <w:noProof/>
              <w:sz w:val="20"/>
              <w:szCs w:val="20"/>
              <w:lang w:eastAsia="fr-FR"/>
            </w:rPr>
          </w:pPr>
          <w:hyperlink w:anchor="_Toc117861572" w:history="1">
            <w:r w:rsidR="00590B6A" w:rsidRPr="00590B6A">
              <w:rPr>
                <w:rStyle w:val="Lienhypertexte"/>
                <w:noProof/>
                <w:sz w:val="20"/>
                <w:szCs w:val="22"/>
              </w:rPr>
              <w:t>3.1.2.2) A02 – Faciliter la transition numérique des entreprises et administrations publiques via les European Digital Innovation Hubs (EDIH)</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_Toc117861572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35</w:t>
            </w:r>
            <w:r w:rsidR="00590B6A" w:rsidRPr="00590B6A">
              <w:rPr>
                <w:noProof/>
                <w:webHidden/>
                <w:sz w:val="20"/>
                <w:szCs w:val="22"/>
              </w:rPr>
              <w:fldChar w:fldCharType="end"/>
            </w:r>
          </w:hyperlink>
        </w:p>
        <w:p w14:paraId="010D7C21" w14:textId="71301DE6" w:rsidR="00590B6A" w:rsidRPr="00590B6A" w:rsidRDefault="00946B8A">
          <w:pPr>
            <w:pStyle w:val="TM3"/>
            <w:tabs>
              <w:tab w:val="right" w:leader="dot" w:pos="9062"/>
            </w:tabs>
            <w:rPr>
              <w:rFonts w:eastAsiaTheme="minorEastAsia" w:cstheme="minorBidi"/>
              <w:noProof/>
              <w:sz w:val="20"/>
              <w:szCs w:val="20"/>
              <w:lang w:eastAsia="fr-FR"/>
            </w:rPr>
          </w:pPr>
          <w:hyperlink w:anchor="_Toc117861573" w:history="1">
            <w:r w:rsidR="00590B6A" w:rsidRPr="00590B6A">
              <w:rPr>
                <w:rStyle w:val="Lienhypertexte"/>
                <w:noProof/>
                <w:sz w:val="20"/>
                <w:szCs w:val="22"/>
              </w:rPr>
              <w:t>3.1.3) OS 1.3 – Renforcer la croissance durable et la compétitivité des PME et la cré</w:t>
            </w:r>
            <w:r w:rsidR="00590B6A" w:rsidRPr="00590B6A">
              <w:rPr>
                <w:rStyle w:val="Lienhypertexte"/>
                <w:noProof/>
                <w:sz w:val="20"/>
                <w:szCs w:val="22"/>
              </w:rPr>
              <w:t>a</w:t>
            </w:r>
            <w:r w:rsidR="00590B6A" w:rsidRPr="00590B6A">
              <w:rPr>
                <w:rStyle w:val="Lienhypertexte"/>
                <w:noProof/>
                <w:sz w:val="20"/>
                <w:szCs w:val="22"/>
              </w:rPr>
              <w:t>tion d’emplois dans les PME, et par des investissements productifs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_Toc117861573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39</w:t>
            </w:r>
            <w:r w:rsidR="00590B6A" w:rsidRPr="00590B6A">
              <w:rPr>
                <w:noProof/>
                <w:webHidden/>
                <w:sz w:val="20"/>
                <w:szCs w:val="22"/>
              </w:rPr>
              <w:fldChar w:fldCharType="end"/>
            </w:r>
          </w:hyperlink>
        </w:p>
        <w:p w14:paraId="7D5FB6B5" w14:textId="0A3FB279" w:rsidR="00590B6A" w:rsidRPr="00590B6A" w:rsidRDefault="00946B8A">
          <w:pPr>
            <w:pStyle w:val="TM4"/>
            <w:tabs>
              <w:tab w:val="right" w:leader="dot" w:pos="9062"/>
            </w:tabs>
            <w:rPr>
              <w:rFonts w:eastAsiaTheme="minorEastAsia" w:cstheme="minorBidi"/>
              <w:noProof/>
              <w:sz w:val="20"/>
              <w:szCs w:val="20"/>
              <w:lang w:eastAsia="fr-FR"/>
            </w:rPr>
          </w:pPr>
          <w:hyperlink w:anchor="_Toc117861574" w:history="1">
            <w:r w:rsidR="00590B6A" w:rsidRPr="00590B6A">
              <w:rPr>
                <w:rStyle w:val="Lienhypertexte"/>
                <w:noProof/>
                <w:sz w:val="20"/>
                <w:szCs w:val="22"/>
              </w:rPr>
              <w:t>3.1.3.1) A01 – Actions d’accompagnement des PME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_Toc117861574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39</w:t>
            </w:r>
            <w:r w:rsidR="00590B6A" w:rsidRPr="00590B6A">
              <w:rPr>
                <w:noProof/>
                <w:webHidden/>
                <w:sz w:val="20"/>
                <w:szCs w:val="22"/>
              </w:rPr>
              <w:fldChar w:fldCharType="end"/>
            </w:r>
          </w:hyperlink>
        </w:p>
        <w:p w14:paraId="5BF12AD9" w14:textId="67A3CAC8" w:rsidR="00590B6A" w:rsidRPr="00590B6A" w:rsidRDefault="00946B8A">
          <w:pPr>
            <w:pStyle w:val="TM4"/>
            <w:tabs>
              <w:tab w:val="right" w:leader="dot" w:pos="9062"/>
            </w:tabs>
            <w:rPr>
              <w:rFonts w:eastAsiaTheme="minorEastAsia" w:cstheme="minorBidi"/>
              <w:noProof/>
              <w:sz w:val="20"/>
              <w:szCs w:val="20"/>
              <w:lang w:eastAsia="fr-FR"/>
            </w:rPr>
          </w:pPr>
          <w:hyperlink w:anchor="_Toc117861575" w:history="1">
            <w:r w:rsidR="00590B6A" w:rsidRPr="00590B6A">
              <w:rPr>
                <w:rStyle w:val="Lienhypertexte"/>
                <w:noProof/>
                <w:sz w:val="20"/>
                <w:szCs w:val="22"/>
              </w:rPr>
              <w:t>3.1.3.2) A02 – Le soutien au développement des PME innovantes et les start-up industrielles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_Toc117861575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45</w:t>
            </w:r>
            <w:r w:rsidR="00590B6A" w:rsidRPr="00590B6A">
              <w:rPr>
                <w:noProof/>
                <w:webHidden/>
                <w:sz w:val="20"/>
                <w:szCs w:val="22"/>
              </w:rPr>
              <w:fldChar w:fldCharType="end"/>
            </w:r>
          </w:hyperlink>
        </w:p>
        <w:p w14:paraId="4E05BE31" w14:textId="590581BE" w:rsidR="00590B6A" w:rsidRPr="00590B6A" w:rsidRDefault="00946B8A">
          <w:pPr>
            <w:pStyle w:val="TM2"/>
            <w:tabs>
              <w:tab w:val="right" w:leader="dot" w:pos="9062"/>
            </w:tabs>
            <w:rPr>
              <w:rFonts w:eastAsiaTheme="minorEastAsia" w:cstheme="minorBidi"/>
              <w:noProof/>
              <w:sz w:val="20"/>
              <w:szCs w:val="20"/>
              <w:lang w:eastAsia="fr-FR"/>
            </w:rPr>
          </w:pPr>
          <w:hyperlink w:anchor="_Toc117861576" w:history="1">
            <w:r w:rsidR="00590B6A" w:rsidRPr="00590B6A">
              <w:rPr>
                <w:rStyle w:val="Lienhypertexte"/>
                <w:noProof/>
                <w:sz w:val="20"/>
                <w:szCs w:val="22"/>
              </w:rPr>
              <w:t>3.2) Priorité 2 – Soutenir la transition écologique et vers une économie circulaire en Île-de-France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_Toc117861576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49</w:t>
            </w:r>
            <w:r w:rsidR="00590B6A" w:rsidRPr="00590B6A">
              <w:rPr>
                <w:noProof/>
                <w:webHidden/>
                <w:sz w:val="20"/>
                <w:szCs w:val="22"/>
              </w:rPr>
              <w:fldChar w:fldCharType="end"/>
            </w:r>
          </w:hyperlink>
        </w:p>
        <w:p w14:paraId="4D5E4534" w14:textId="53D17614" w:rsidR="00590B6A" w:rsidRPr="00590B6A" w:rsidRDefault="00946B8A">
          <w:pPr>
            <w:pStyle w:val="TM3"/>
            <w:tabs>
              <w:tab w:val="right" w:leader="dot" w:pos="9062"/>
            </w:tabs>
            <w:rPr>
              <w:rFonts w:eastAsiaTheme="minorEastAsia" w:cstheme="minorBidi"/>
              <w:noProof/>
              <w:sz w:val="20"/>
              <w:szCs w:val="20"/>
              <w:lang w:eastAsia="fr-FR"/>
            </w:rPr>
          </w:pPr>
          <w:hyperlink w:anchor="_Toc117861577" w:history="1">
            <w:r w:rsidR="00590B6A" w:rsidRPr="00590B6A">
              <w:rPr>
                <w:rStyle w:val="Lienhypertexte"/>
                <w:noProof/>
                <w:sz w:val="20"/>
                <w:szCs w:val="22"/>
              </w:rPr>
              <w:t>3.2.1) OS 2.1 - Favoriser les mesures en matière d’efficacité énergétique et réduire les émissions de gaz à effet de serre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_Toc117861577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49</w:t>
            </w:r>
            <w:r w:rsidR="00590B6A" w:rsidRPr="00590B6A">
              <w:rPr>
                <w:noProof/>
                <w:webHidden/>
                <w:sz w:val="20"/>
                <w:szCs w:val="22"/>
              </w:rPr>
              <w:fldChar w:fldCharType="end"/>
            </w:r>
          </w:hyperlink>
        </w:p>
        <w:p w14:paraId="3491A8D8" w14:textId="4BB58947" w:rsidR="00590B6A" w:rsidRPr="00590B6A" w:rsidRDefault="00946B8A">
          <w:pPr>
            <w:pStyle w:val="TM4"/>
            <w:tabs>
              <w:tab w:val="right" w:leader="dot" w:pos="9062"/>
            </w:tabs>
            <w:rPr>
              <w:rFonts w:eastAsiaTheme="minorEastAsia" w:cstheme="minorBidi"/>
              <w:noProof/>
              <w:sz w:val="20"/>
              <w:szCs w:val="20"/>
              <w:lang w:eastAsia="fr-FR"/>
            </w:rPr>
          </w:pPr>
          <w:hyperlink w:anchor="_Toc117861578" w:history="1">
            <w:r w:rsidR="00590B6A" w:rsidRPr="00590B6A">
              <w:rPr>
                <w:rStyle w:val="Lienhypertexte"/>
                <w:noProof/>
                <w:sz w:val="20"/>
                <w:szCs w:val="22"/>
              </w:rPr>
              <w:t>3.2.1.1) A01 – Le soutien à la rénovation énergétique des logements sociaux</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_Toc117861578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49</w:t>
            </w:r>
            <w:r w:rsidR="00590B6A" w:rsidRPr="00590B6A">
              <w:rPr>
                <w:noProof/>
                <w:webHidden/>
                <w:sz w:val="20"/>
                <w:szCs w:val="22"/>
              </w:rPr>
              <w:fldChar w:fldCharType="end"/>
            </w:r>
          </w:hyperlink>
        </w:p>
        <w:p w14:paraId="53072ED9" w14:textId="1CA44124" w:rsidR="00590B6A" w:rsidRPr="00590B6A" w:rsidRDefault="00946B8A">
          <w:pPr>
            <w:pStyle w:val="TM3"/>
            <w:tabs>
              <w:tab w:val="right" w:leader="dot" w:pos="9062"/>
            </w:tabs>
            <w:rPr>
              <w:rFonts w:eastAsiaTheme="minorEastAsia" w:cstheme="minorBidi"/>
              <w:noProof/>
              <w:sz w:val="20"/>
              <w:szCs w:val="20"/>
              <w:lang w:eastAsia="fr-FR"/>
            </w:rPr>
          </w:pPr>
          <w:hyperlink w:anchor="_Toc117861579" w:history="1">
            <w:r w:rsidR="00590B6A" w:rsidRPr="00590B6A">
              <w:rPr>
                <w:rStyle w:val="Lienhypertexte"/>
                <w:noProof/>
                <w:sz w:val="20"/>
                <w:szCs w:val="22"/>
              </w:rPr>
              <w:t>3.2.2) OS 2.2 - Favoriser les énergies renouvelables conformément à la directive (UE) 2018/2001, y compris les critères de durabilité qui y sont énoncés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_Toc117861579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55</w:t>
            </w:r>
            <w:r w:rsidR="00590B6A" w:rsidRPr="00590B6A">
              <w:rPr>
                <w:noProof/>
                <w:webHidden/>
                <w:sz w:val="20"/>
                <w:szCs w:val="22"/>
              </w:rPr>
              <w:fldChar w:fldCharType="end"/>
            </w:r>
          </w:hyperlink>
        </w:p>
        <w:p w14:paraId="559D2681" w14:textId="60F3B1DA" w:rsidR="00590B6A" w:rsidRPr="00590B6A" w:rsidRDefault="00946B8A">
          <w:pPr>
            <w:pStyle w:val="TM4"/>
            <w:tabs>
              <w:tab w:val="right" w:leader="dot" w:pos="9062"/>
            </w:tabs>
            <w:rPr>
              <w:rFonts w:eastAsiaTheme="minorEastAsia" w:cstheme="minorBidi"/>
              <w:noProof/>
              <w:sz w:val="20"/>
              <w:szCs w:val="20"/>
              <w:lang w:eastAsia="fr-FR"/>
            </w:rPr>
          </w:pPr>
          <w:hyperlink w:anchor="_Toc117861580" w:history="1">
            <w:r w:rsidR="00590B6A" w:rsidRPr="00590B6A">
              <w:rPr>
                <w:rStyle w:val="Lienhypertexte"/>
                <w:noProof/>
                <w:sz w:val="20"/>
                <w:szCs w:val="22"/>
              </w:rPr>
              <w:t>3.2.2.1) A01 – Le soutien à la structuration des filières « géothermie » et « hydrogène vert »</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_Toc117861580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55</w:t>
            </w:r>
            <w:r w:rsidR="00590B6A" w:rsidRPr="00590B6A">
              <w:rPr>
                <w:noProof/>
                <w:webHidden/>
                <w:sz w:val="20"/>
                <w:szCs w:val="22"/>
              </w:rPr>
              <w:fldChar w:fldCharType="end"/>
            </w:r>
          </w:hyperlink>
        </w:p>
        <w:p w14:paraId="08DAFD61" w14:textId="5461148D" w:rsidR="00590B6A" w:rsidRPr="00590B6A" w:rsidRDefault="00946B8A">
          <w:pPr>
            <w:pStyle w:val="TM3"/>
            <w:tabs>
              <w:tab w:val="right" w:leader="dot" w:pos="9062"/>
            </w:tabs>
            <w:rPr>
              <w:rFonts w:eastAsiaTheme="minorEastAsia" w:cstheme="minorBidi"/>
              <w:noProof/>
              <w:sz w:val="20"/>
              <w:szCs w:val="20"/>
              <w:lang w:eastAsia="fr-FR"/>
            </w:rPr>
          </w:pPr>
          <w:hyperlink w:anchor="_Toc117861581" w:history="1">
            <w:r w:rsidR="00590B6A" w:rsidRPr="00590B6A">
              <w:rPr>
                <w:rStyle w:val="Lienhypertexte"/>
                <w:noProof/>
                <w:sz w:val="20"/>
                <w:szCs w:val="22"/>
              </w:rPr>
              <w:t>3.2.3) OS 2.6 - Favoriser la transition vers une économie circulaire et efficace dans l’utilisation des ressources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_Toc117861581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58</w:t>
            </w:r>
            <w:r w:rsidR="00590B6A" w:rsidRPr="00590B6A">
              <w:rPr>
                <w:noProof/>
                <w:webHidden/>
                <w:sz w:val="20"/>
                <w:szCs w:val="22"/>
              </w:rPr>
              <w:fldChar w:fldCharType="end"/>
            </w:r>
          </w:hyperlink>
        </w:p>
        <w:p w14:paraId="543735E6" w14:textId="5D7D2E41" w:rsidR="00590B6A" w:rsidRPr="00590B6A" w:rsidRDefault="00946B8A">
          <w:pPr>
            <w:pStyle w:val="TM4"/>
            <w:tabs>
              <w:tab w:val="right" w:leader="dot" w:pos="9062"/>
            </w:tabs>
            <w:rPr>
              <w:rFonts w:eastAsiaTheme="minorEastAsia" w:cstheme="minorBidi"/>
              <w:noProof/>
              <w:sz w:val="20"/>
              <w:szCs w:val="20"/>
              <w:lang w:eastAsia="fr-FR"/>
            </w:rPr>
          </w:pPr>
          <w:hyperlink w:anchor="_Toc117861582" w:history="1">
            <w:r w:rsidR="00590B6A" w:rsidRPr="00590B6A">
              <w:rPr>
                <w:rStyle w:val="Lienhypertexte"/>
                <w:noProof/>
                <w:sz w:val="20"/>
                <w:szCs w:val="22"/>
              </w:rPr>
              <w:t>3.2.3.1) A01 – L’accompagnement à la création de boucles locales et au changement de pratique en faveur de l’économie circulaire sur les territoires franciliens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_Toc117861582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58</w:t>
            </w:r>
            <w:r w:rsidR="00590B6A" w:rsidRPr="00590B6A">
              <w:rPr>
                <w:noProof/>
                <w:webHidden/>
                <w:sz w:val="20"/>
                <w:szCs w:val="22"/>
              </w:rPr>
              <w:fldChar w:fldCharType="end"/>
            </w:r>
          </w:hyperlink>
        </w:p>
        <w:p w14:paraId="651B9337" w14:textId="726C1C42" w:rsidR="00590B6A" w:rsidRPr="00590B6A" w:rsidRDefault="00946B8A">
          <w:pPr>
            <w:pStyle w:val="TM4"/>
            <w:tabs>
              <w:tab w:val="right" w:leader="dot" w:pos="9062"/>
            </w:tabs>
            <w:rPr>
              <w:rFonts w:eastAsiaTheme="minorEastAsia" w:cstheme="minorBidi"/>
              <w:noProof/>
              <w:sz w:val="20"/>
              <w:szCs w:val="20"/>
              <w:lang w:eastAsia="fr-FR"/>
            </w:rPr>
          </w:pPr>
          <w:hyperlink w:anchor="_Toc117861583" w:history="1">
            <w:r w:rsidR="00590B6A" w:rsidRPr="00590B6A">
              <w:rPr>
                <w:rStyle w:val="Lienhypertexte"/>
                <w:noProof/>
                <w:sz w:val="20"/>
                <w:szCs w:val="22"/>
              </w:rPr>
              <w:t>3.2.3.2) A02 – Le soutien à l’émergence et au développement des filières de modernisation des installations de valorisation de déchets afin de les convertir en ressources locales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_Toc117861583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60</w:t>
            </w:r>
            <w:r w:rsidR="00590B6A" w:rsidRPr="00590B6A">
              <w:rPr>
                <w:noProof/>
                <w:webHidden/>
                <w:sz w:val="20"/>
                <w:szCs w:val="22"/>
              </w:rPr>
              <w:fldChar w:fldCharType="end"/>
            </w:r>
          </w:hyperlink>
        </w:p>
        <w:p w14:paraId="6DEB9CF0" w14:textId="5F6978E5" w:rsidR="00590B6A" w:rsidRPr="00590B6A" w:rsidRDefault="00946B8A">
          <w:pPr>
            <w:pStyle w:val="TM4"/>
            <w:tabs>
              <w:tab w:val="right" w:leader="dot" w:pos="9062"/>
            </w:tabs>
            <w:rPr>
              <w:rFonts w:eastAsiaTheme="minorEastAsia" w:cstheme="minorBidi"/>
              <w:noProof/>
              <w:sz w:val="20"/>
              <w:szCs w:val="20"/>
              <w:lang w:eastAsia="fr-FR"/>
            </w:rPr>
          </w:pPr>
          <w:hyperlink w:anchor="_Toc117861584" w:history="1">
            <w:r w:rsidR="00590B6A" w:rsidRPr="00590B6A">
              <w:rPr>
                <w:rStyle w:val="Lienhypertexte"/>
                <w:noProof/>
                <w:sz w:val="20"/>
                <w:szCs w:val="22"/>
              </w:rPr>
              <w:t>3.2.3.3) A03 – Mobiliser et accompagner les territoires bénéficiant du dispositif « Investissement territorial intégré » vers l’économie circulaire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_Toc117861584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63</w:t>
            </w:r>
            <w:r w:rsidR="00590B6A" w:rsidRPr="00590B6A">
              <w:rPr>
                <w:noProof/>
                <w:webHidden/>
                <w:sz w:val="20"/>
                <w:szCs w:val="22"/>
              </w:rPr>
              <w:fldChar w:fldCharType="end"/>
            </w:r>
          </w:hyperlink>
        </w:p>
        <w:p w14:paraId="02F09BFA" w14:textId="4B58B74F" w:rsidR="00590B6A" w:rsidRPr="00590B6A" w:rsidRDefault="00946B8A">
          <w:pPr>
            <w:pStyle w:val="TM3"/>
            <w:tabs>
              <w:tab w:val="right" w:leader="dot" w:pos="9062"/>
            </w:tabs>
            <w:rPr>
              <w:rFonts w:eastAsiaTheme="minorEastAsia" w:cstheme="minorBidi"/>
              <w:noProof/>
              <w:sz w:val="20"/>
              <w:szCs w:val="20"/>
              <w:lang w:eastAsia="fr-FR"/>
            </w:rPr>
          </w:pPr>
          <w:hyperlink w:anchor="_Toc117861585" w:history="1">
            <w:r w:rsidR="00590B6A" w:rsidRPr="00590B6A">
              <w:rPr>
                <w:rStyle w:val="Lienhypertexte"/>
                <w:noProof/>
                <w:sz w:val="20"/>
                <w:szCs w:val="22"/>
              </w:rPr>
              <w:t>3.2.4) OS 2.7 - Améliorer la protection et la préservation de la nature et de la biodiversité, renforcer les infrastructures vertes, en particulier en milieu urbain, et réduire toutes les formes de pollution</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_Toc117861585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65</w:t>
            </w:r>
            <w:r w:rsidR="00590B6A" w:rsidRPr="00590B6A">
              <w:rPr>
                <w:noProof/>
                <w:webHidden/>
                <w:sz w:val="20"/>
                <w:szCs w:val="22"/>
              </w:rPr>
              <w:fldChar w:fldCharType="end"/>
            </w:r>
          </w:hyperlink>
        </w:p>
        <w:p w14:paraId="639C71CD" w14:textId="508B8151" w:rsidR="00590B6A" w:rsidRPr="00590B6A" w:rsidRDefault="00946B8A">
          <w:pPr>
            <w:pStyle w:val="TM4"/>
            <w:tabs>
              <w:tab w:val="right" w:leader="dot" w:pos="9062"/>
            </w:tabs>
            <w:rPr>
              <w:rFonts w:eastAsiaTheme="minorEastAsia" w:cstheme="minorBidi"/>
              <w:noProof/>
              <w:sz w:val="20"/>
              <w:szCs w:val="20"/>
              <w:lang w:eastAsia="fr-FR"/>
            </w:rPr>
          </w:pPr>
          <w:hyperlink w:anchor="_Toc117861586" w:history="1">
            <w:r w:rsidR="00590B6A" w:rsidRPr="00590B6A">
              <w:rPr>
                <w:rStyle w:val="Lienhypertexte"/>
                <w:noProof/>
                <w:sz w:val="20"/>
                <w:szCs w:val="22"/>
              </w:rPr>
              <w:t>3.2.4.1) A01 – Action visant à rétablir un réseau écologique fonctionnel à l’échelle des territoires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_Toc117861586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65</w:t>
            </w:r>
            <w:r w:rsidR="00590B6A" w:rsidRPr="00590B6A">
              <w:rPr>
                <w:noProof/>
                <w:webHidden/>
                <w:sz w:val="20"/>
                <w:szCs w:val="22"/>
              </w:rPr>
              <w:fldChar w:fldCharType="end"/>
            </w:r>
          </w:hyperlink>
        </w:p>
        <w:p w14:paraId="03C6B738" w14:textId="26585387" w:rsidR="00590B6A" w:rsidRPr="00590B6A" w:rsidRDefault="00946B8A">
          <w:pPr>
            <w:pStyle w:val="TM2"/>
            <w:tabs>
              <w:tab w:val="right" w:leader="dot" w:pos="9062"/>
            </w:tabs>
            <w:rPr>
              <w:rFonts w:eastAsiaTheme="minorEastAsia" w:cstheme="minorBidi"/>
              <w:noProof/>
              <w:sz w:val="20"/>
              <w:szCs w:val="20"/>
              <w:lang w:eastAsia="fr-FR"/>
            </w:rPr>
          </w:pPr>
          <w:hyperlink w:anchor="_Toc117861587" w:history="1">
            <w:r w:rsidR="00590B6A" w:rsidRPr="00590B6A">
              <w:rPr>
                <w:rStyle w:val="Lienhypertexte"/>
                <w:noProof/>
                <w:sz w:val="20"/>
                <w:szCs w:val="22"/>
              </w:rPr>
              <w:t>3.3) Priorité 3 – Soutenir la biodiversité et la lutte contre les inondations sur le Bassin de la Seine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_Toc117861587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69</w:t>
            </w:r>
            <w:r w:rsidR="00590B6A" w:rsidRPr="00590B6A">
              <w:rPr>
                <w:noProof/>
                <w:webHidden/>
                <w:sz w:val="20"/>
                <w:szCs w:val="22"/>
              </w:rPr>
              <w:fldChar w:fldCharType="end"/>
            </w:r>
          </w:hyperlink>
        </w:p>
        <w:p w14:paraId="796F9F7B" w14:textId="1B16326F" w:rsidR="00590B6A" w:rsidRPr="00590B6A" w:rsidRDefault="00946B8A">
          <w:pPr>
            <w:pStyle w:val="TM3"/>
            <w:tabs>
              <w:tab w:val="right" w:leader="dot" w:pos="9062"/>
            </w:tabs>
            <w:rPr>
              <w:rFonts w:eastAsiaTheme="minorEastAsia" w:cstheme="minorBidi"/>
              <w:noProof/>
              <w:sz w:val="20"/>
              <w:szCs w:val="20"/>
              <w:lang w:eastAsia="fr-FR"/>
            </w:rPr>
          </w:pPr>
          <w:hyperlink w:anchor="_Toc117861588" w:history="1">
            <w:r w:rsidR="00590B6A" w:rsidRPr="00590B6A">
              <w:rPr>
                <w:rStyle w:val="Lienhypertexte"/>
                <w:noProof/>
                <w:sz w:val="20"/>
                <w:szCs w:val="22"/>
              </w:rPr>
              <w:t>3.3.1) OS 2.4 - Favoriser l’adaptation au changement climatique, la prévention des risques de catastrophes et la résilience, en tenant compte des approches fondées sur les écosystèmes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_Toc117861588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69</w:t>
            </w:r>
            <w:r w:rsidR="00590B6A" w:rsidRPr="00590B6A">
              <w:rPr>
                <w:noProof/>
                <w:webHidden/>
                <w:sz w:val="20"/>
                <w:szCs w:val="22"/>
              </w:rPr>
              <w:fldChar w:fldCharType="end"/>
            </w:r>
          </w:hyperlink>
        </w:p>
        <w:p w14:paraId="4A461E1B" w14:textId="469A5832" w:rsidR="00590B6A" w:rsidRPr="00590B6A" w:rsidRDefault="00946B8A">
          <w:pPr>
            <w:pStyle w:val="TM4"/>
            <w:tabs>
              <w:tab w:val="right" w:leader="dot" w:pos="9062"/>
            </w:tabs>
            <w:rPr>
              <w:rFonts w:eastAsiaTheme="minorEastAsia" w:cstheme="minorBidi"/>
              <w:noProof/>
              <w:sz w:val="20"/>
              <w:szCs w:val="20"/>
              <w:lang w:eastAsia="fr-FR"/>
            </w:rPr>
          </w:pPr>
          <w:hyperlink w:anchor="_Toc117861589" w:history="1">
            <w:r w:rsidR="00590B6A" w:rsidRPr="00590B6A">
              <w:rPr>
                <w:rStyle w:val="Lienhypertexte"/>
                <w:noProof/>
                <w:sz w:val="20"/>
                <w:szCs w:val="22"/>
              </w:rPr>
              <w:t>3.3.1.1) A01 – Le soutien aux études, travaux et actions visant la diminution préventive d’inondation</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_Toc117861589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69</w:t>
            </w:r>
            <w:r w:rsidR="00590B6A" w:rsidRPr="00590B6A">
              <w:rPr>
                <w:noProof/>
                <w:webHidden/>
                <w:sz w:val="20"/>
                <w:szCs w:val="22"/>
              </w:rPr>
              <w:fldChar w:fldCharType="end"/>
            </w:r>
          </w:hyperlink>
        </w:p>
        <w:p w14:paraId="7EFDC55A" w14:textId="7E46A373" w:rsidR="00590B6A" w:rsidRPr="00590B6A" w:rsidRDefault="00946B8A">
          <w:pPr>
            <w:pStyle w:val="TM3"/>
            <w:tabs>
              <w:tab w:val="right" w:leader="dot" w:pos="9062"/>
            </w:tabs>
            <w:rPr>
              <w:rFonts w:eastAsiaTheme="minorEastAsia" w:cstheme="minorBidi"/>
              <w:noProof/>
              <w:sz w:val="20"/>
              <w:szCs w:val="20"/>
              <w:lang w:eastAsia="fr-FR"/>
            </w:rPr>
          </w:pPr>
          <w:hyperlink w:anchor="_Toc117861590" w:history="1">
            <w:r w:rsidR="00590B6A" w:rsidRPr="00590B6A">
              <w:rPr>
                <w:rStyle w:val="Lienhypertexte"/>
                <w:noProof/>
                <w:sz w:val="20"/>
                <w:szCs w:val="22"/>
              </w:rPr>
              <w:t>3.3.2) OS 2.7 - Améliorer la protection et la préservation de la nature et de la biodiversité, renforcer les infrastructures vertes, en particulier en milieu urbain, et réduire toutes les formes de pollution</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_Toc117861590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73</w:t>
            </w:r>
            <w:r w:rsidR="00590B6A" w:rsidRPr="00590B6A">
              <w:rPr>
                <w:noProof/>
                <w:webHidden/>
                <w:sz w:val="20"/>
                <w:szCs w:val="22"/>
              </w:rPr>
              <w:fldChar w:fldCharType="end"/>
            </w:r>
          </w:hyperlink>
        </w:p>
        <w:p w14:paraId="6888FBD6" w14:textId="595E28B5" w:rsidR="00590B6A" w:rsidRPr="00590B6A" w:rsidRDefault="00946B8A">
          <w:pPr>
            <w:pStyle w:val="TM4"/>
            <w:tabs>
              <w:tab w:val="right" w:leader="dot" w:pos="9062"/>
            </w:tabs>
            <w:rPr>
              <w:rFonts w:eastAsiaTheme="minorEastAsia" w:cstheme="minorBidi"/>
              <w:noProof/>
              <w:sz w:val="20"/>
              <w:szCs w:val="20"/>
              <w:lang w:eastAsia="fr-FR"/>
            </w:rPr>
          </w:pPr>
          <w:hyperlink w:anchor="_Toc117861591" w:history="1">
            <w:r w:rsidR="00590B6A" w:rsidRPr="00590B6A">
              <w:rPr>
                <w:rStyle w:val="Lienhypertexte"/>
                <w:noProof/>
                <w:sz w:val="20"/>
                <w:szCs w:val="22"/>
              </w:rPr>
              <w:t>3.3.2.1) A01 – Soutien aux actions de restauration, de rétablissement ou de création de continuités écologiques sur les voies fluviales et les connectivités latérales bénéficiant</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_Toc117861591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73</w:t>
            </w:r>
            <w:r w:rsidR="00590B6A" w:rsidRPr="00590B6A">
              <w:rPr>
                <w:noProof/>
                <w:webHidden/>
                <w:sz w:val="20"/>
                <w:szCs w:val="22"/>
              </w:rPr>
              <w:fldChar w:fldCharType="end"/>
            </w:r>
          </w:hyperlink>
        </w:p>
        <w:p w14:paraId="6A32418B" w14:textId="6FACA386" w:rsidR="00590B6A" w:rsidRPr="00590B6A" w:rsidRDefault="00946B8A">
          <w:pPr>
            <w:pStyle w:val="TM1"/>
            <w:tabs>
              <w:tab w:val="right" w:leader="dot" w:pos="9062"/>
            </w:tabs>
            <w:rPr>
              <w:rFonts w:eastAsiaTheme="minorEastAsia" w:cstheme="minorBidi"/>
              <w:noProof/>
              <w:sz w:val="20"/>
              <w:szCs w:val="20"/>
              <w:lang w:eastAsia="fr-FR"/>
            </w:rPr>
          </w:pPr>
          <w:hyperlink w:anchor="_Toc117861592" w:history="1">
            <w:r w:rsidR="00590B6A" w:rsidRPr="00590B6A">
              <w:rPr>
                <w:rStyle w:val="Lienhypertexte"/>
                <w:noProof/>
                <w:sz w:val="20"/>
                <w:szCs w:val="22"/>
              </w:rPr>
              <w:t>4) Les indicateurs du FSE+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_Toc117861592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75</w:t>
            </w:r>
            <w:r w:rsidR="00590B6A" w:rsidRPr="00590B6A">
              <w:rPr>
                <w:noProof/>
                <w:webHidden/>
                <w:sz w:val="20"/>
                <w:szCs w:val="22"/>
              </w:rPr>
              <w:fldChar w:fldCharType="end"/>
            </w:r>
          </w:hyperlink>
        </w:p>
        <w:p w14:paraId="2509548E" w14:textId="1D870070" w:rsidR="00590B6A" w:rsidRPr="00590B6A" w:rsidRDefault="00946B8A">
          <w:pPr>
            <w:pStyle w:val="TM2"/>
            <w:tabs>
              <w:tab w:val="right" w:leader="dot" w:pos="9062"/>
            </w:tabs>
            <w:rPr>
              <w:rFonts w:eastAsiaTheme="minorEastAsia" w:cstheme="minorBidi"/>
              <w:noProof/>
              <w:sz w:val="20"/>
              <w:szCs w:val="20"/>
              <w:lang w:eastAsia="fr-FR"/>
            </w:rPr>
          </w:pPr>
          <w:hyperlink w:anchor="_Toc117861593" w:history="1">
            <w:r w:rsidR="00590B6A" w:rsidRPr="00590B6A">
              <w:rPr>
                <w:rStyle w:val="Lienhypertexte"/>
                <w:noProof/>
                <w:sz w:val="20"/>
                <w:szCs w:val="22"/>
              </w:rPr>
              <w:t>4.1) Priorité 4 – Soutenir la création d'activité, la formation professionnelle et la lutte contre le décrochage scolaire en Île-de-France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_Toc117861593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76</w:t>
            </w:r>
            <w:r w:rsidR="00590B6A" w:rsidRPr="00590B6A">
              <w:rPr>
                <w:noProof/>
                <w:webHidden/>
                <w:sz w:val="20"/>
                <w:szCs w:val="22"/>
              </w:rPr>
              <w:fldChar w:fldCharType="end"/>
            </w:r>
          </w:hyperlink>
        </w:p>
        <w:p w14:paraId="71FD8401" w14:textId="33AB1554" w:rsidR="00590B6A" w:rsidRPr="00590B6A" w:rsidRDefault="00946B8A">
          <w:pPr>
            <w:pStyle w:val="TM3"/>
            <w:tabs>
              <w:tab w:val="right" w:leader="dot" w:pos="9062"/>
            </w:tabs>
            <w:rPr>
              <w:rFonts w:eastAsiaTheme="minorEastAsia" w:cstheme="minorBidi"/>
              <w:noProof/>
              <w:sz w:val="20"/>
              <w:szCs w:val="20"/>
              <w:lang w:eastAsia="fr-FR"/>
            </w:rPr>
          </w:pPr>
          <w:hyperlink w:anchor="_Toc117861594" w:history="1">
            <w:r w:rsidR="00590B6A" w:rsidRPr="00590B6A">
              <w:rPr>
                <w:rStyle w:val="Lienhypertexte"/>
                <w:noProof/>
                <w:sz w:val="20"/>
                <w:szCs w:val="22"/>
              </w:rPr>
              <w:t>4.1.1) OS 4.1 - Améliorer l’accès à l’emploi et aux mesures d’activation de tous les demandeurs d’emploi, notamment des jeunes, en particulier par la mise en œuvre de la garantie pour la jeunesse, des chômeurs de longue durée et des groupes défavorisés sur le marché du travail, et des personnes inactives, ainsi que par la promotion de l’emploi indépendant et de l’économie sociale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_Toc117861594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76</w:t>
            </w:r>
            <w:r w:rsidR="00590B6A" w:rsidRPr="00590B6A">
              <w:rPr>
                <w:noProof/>
                <w:webHidden/>
                <w:sz w:val="20"/>
                <w:szCs w:val="22"/>
              </w:rPr>
              <w:fldChar w:fldCharType="end"/>
            </w:r>
          </w:hyperlink>
        </w:p>
        <w:p w14:paraId="25BE11F3" w14:textId="45877953" w:rsidR="00590B6A" w:rsidRPr="00590B6A" w:rsidRDefault="00946B8A">
          <w:pPr>
            <w:pStyle w:val="TM4"/>
            <w:tabs>
              <w:tab w:val="right" w:leader="dot" w:pos="9062"/>
            </w:tabs>
            <w:rPr>
              <w:rFonts w:eastAsiaTheme="minorEastAsia" w:cstheme="minorBidi"/>
              <w:noProof/>
              <w:sz w:val="20"/>
              <w:szCs w:val="20"/>
              <w:lang w:eastAsia="fr-FR"/>
            </w:rPr>
          </w:pPr>
          <w:hyperlink w:anchor="_Toc117861595" w:history="1">
            <w:r w:rsidR="00590B6A" w:rsidRPr="00590B6A">
              <w:rPr>
                <w:rStyle w:val="Lienhypertexte"/>
                <w:noProof/>
                <w:sz w:val="20"/>
                <w:szCs w:val="22"/>
              </w:rPr>
              <w:t>4.1.1.1) A01 – Accompagnement à l’entrepreneuriat</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_Toc117861595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76</w:t>
            </w:r>
            <w:r w:rsidR="00590B6A" w:rsidRPr="00590B6A">
              <w:rPr>
                <w:noProof/>
                <w:webHidden/>
                <w:sz w:val="20"/>
                <w:szCs w:val="22"/>
              </w:rPr>
              <w:fldChar w:fldCharType="end"/>
            </w:r>
          </w:hyperlink>
        </w:p>
        <w:p w14:paraId="07C36D39" w14:textId="16F4078F" w:rsidR="00590B6A" w:rsidRPr="00590B6A" w:rsidRDefault="00946B8A">
          <w:pPr>
            <w:pStyle w:val="TM4"/>
            <w:tabs>
              <w:tab w:val="right" w:leader="dot" w:pos="9062"/>
            </w:tabs>
            <w:rPr>
              <w:rFonts w:eastAsiaTheme="minorEastAsia" w:cstheme="minorBidi"/>
              <w:noProof/>
              <w:sz w:val="20"/>
              <w:szCs w:val="20"/>
              <w:lang w:eastAsia="fr-FR"/>
            </w:rPr>
          </w:pPr>
          <w:hyperlink w:anchor="_Toc117861596" w:history="1">
            <w:r w:rsidR="00590B6A" w:rsidRPr="00590B6A">
              <w:rPr>
                <w:rStyle w:val="Lienhypertexte"/>
                <w:noProof/>
                <w:sz w:val="20"/>
                <w:szCs w:val="22"/>
              </w:rPr>
              <w:t>4.1.1.2) A02 – Formation et appui à la création/reprise/transmission et suivi à la création/reprise des entreprises de l’économie sociale et solidaire (ESS)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_Toc117861596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80</w:t>
            </w:r>
            <w:r w:rsidR="00590B6A" w:rsidRPr="00590B6A">
              <w:rPr>
                <w:noProof/>
                <w:webHidden/>
                <w:sz w:val="20"/>
                <w:szCs w:val="22"/>
              </w:rPr>
              <w:fldChar w:fldCharType="end"/>
            </w:r>
          </w:hyperlink>
        </w:p>
        <w:p w14:paraId="6F41E44B" w14:textId="7304B70A" w:rsidR="00590B6A" w:rsidRPr="00590B6A" w:rsidRDefault="00946B8A">
          <w:pPr>
            <w:pStyle w:val="TM4"/>
            <w:tabs>
              <w:tab w:val="right" w:leader="dot" w:pos="9062"/>
            </w:tabs>
            <w:rPr>
              <w:rFonts w:eastAsiaTheme="minorEastAsia" w:cstheme="minorBidi"/>
              <w:noProof/>
              <w:sz w:val="20"/>
              <w:szCs w:val="20"/>
              <w:lang w:eastAsia="fr-FR"/>
            </w:rPr>
          </w:pPr>
          <w:hyperlink w:anchor="_Toc117861597" w:history="1">
            <w:r w:rsidR="00590B6A" w:rsidRPr="00590B6A">
              <w:rPr>
                <w:rStyle w:val="Lienhypertexte"/>
                <w:noProof/>
                <w:sz w:val="20"/>
                <w:szCs w:val="22"/>
              </w:rPr>
              <w:t>4.1.1.3) A03 – Le soutien aux créateurs d’entreprises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_Toc117861597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84</w:t>
            </w:r>
            <w:r w:rsidR="00590B6A" w:rsidRPr="00590B6A">
              <w:rPr>
                <w:noProof/>
                <w:webHidden/>
                <w:sz w:val="20"/>
                <w:szCs w:val="22"/>
              </w:rPr>
              <w:fldChar w:fldCharType="end"/>
            </w:r>
          </w:hyperlink>
        </w:p>
        <w:p w14:paraId="4DE0011D" w14:textId="64C9E726" w:rsidR="00590B6A" w:rsidRPr="00590B6A" w:rsidRDefault="00946B8A">
          <w:pPr>
            <w:pStyle w:val="TM3"/>
            <w:tabs>
              <w:tab w:val="right" w:leader="dot" w:pos="9062"/>
            </w:tabs>
            <w:rPr>
              <w:rFonts w:eastAsiaTheme="minorEastAsia" w:cstheme="minorBidi"/>
              <w:noProof/>
              <w:sz w:val="20"/>
              <w:szCs w:val="20"/>
              <w:lang w:eastAsia="fr-FR"/>
            </w:rPr>
          </w:pPr>
          <w:hyperlink w:anchor="_Toc117861598" w:history="1">
            <w:r w:rsidR="00590B6A" w:rsidRPr="00590B6A">
              <w:rPr>
                <w:rStyle w:val="Lienhypertexte"/>
                <w:noProof/>
                <w:sz w:val="20"/>
                <w:szCs w:val="22"/>
              </w:rPr>
              <w:t>4.1.2) OS 4.6 - Promouvoir l’égalité d’accès et le suivi jusqu’à son terme d’un parcours d’éducation ou de formation inclusive et de qualité, en particulier pour les groupes défavorisés, depuis l’éducation et l’accueil des jeunes enfants jusqu’à l’éducation et la formation des adultes en passant par l’enseignement général et l’enseignement et la formation professionnels et par l’enseignement supérieur, et faciliter la mobilité à des fins d’apprentissage pour tous et l’accessibilité pour les personnes handicapées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_Toc117861598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88</w:t>
            </w:r>
            <w:r w:rsidR="00590B6A" w:rsidRPr="00590B6A">
              <w:rPr>
                <w:noProof/>
                <w:webHidden/>
                <w:sz w:val="20"/>
                <w:szCs w:val="22"/>
              </w:rPr>
              <w:fldChar w:fldCharType="end"/>
            </w:r>
          </w:hyperlink>
        </w:p>
        <w:p w14:paraId="259796B8" w14:textId="3EFF6DCF" w:rsidR="00590B6A" w:rsidRPr="00590B6A" w:rsidRDefault="00946B8A">
          <w:pPr>
            <w:pStyle w:val="TM4"/>
            <w:tabs>
              <w:tab w:val="right" w:leader="dot" w:pos="9062"/>
            </w:tabs>
            <w:rPr>
              <w:rFonts w:eastAsiaTheme="minorEastAsia" w:cstheme="minorBidi"/>
              <w:noProof/>
              <w:sz w:val="20"/>
              <w:szCs w:val="20"/>
              <w:lang w:eastAsia="fr-FR"/>
            </w:rPr>
          </w:pPr>
          <w:hyperlink w:anchor="_Toc117861599" w:history="1">
            <w:r w:rsidR="00590B6A" w:rsidRPr="00590B6A">
              <w:rPr>
                <w:rStyle w:val="Lienhypertexte"/>
                <w:noProof/>
                <w:sz w:val="20"/>
                <w:szCs w:val="22"/>
              </w:rPr>
              <w:t>4.1.2.1) A01 – Lutter contre le décrochage scolaire au travers d’un accompagnement ponctuel</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_Toc117861599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88</w:t>
            </w:r>
            <w:r w:rsidR="00590B6A" w:rsidRPr="00590B6A">
              <w:rPr>
                <w:noProof/>
                <w:webHidden/>
                <w:sz w:val="20"/>
                <w:szCs w:val="22"/>
              </w:rPr>
              <w:fldChar w:fldCharType="end"/>
            </w:r>
          </w:hyperlink>
        </w:p>
        <w:p w14:paraId="437DDADF" w14:textId="597FD06B" w:rsidR="00590B6A" w:rsidRPr="00590B6A" w:rsidRDefault="00946B8A">
          <w:pPr>
            <w:pStyle w:val="TM4"/>
            <w:tabs>
              <w:tab w:val="right" w:leader="dot" w:pos="9062"/>
            </w:tabs>
            <w:rPr>
              <w:rFonts w:eastAsiaTheme="minorEastAsia" w:cstheme="minorBidi"/>
              <w:noProof/>
              <w:sz w:val="20"/>
              <w:szCs w:val="20"/>
              <w:lang w:eastAsia="fr-FR"/>
            </w:rPr>
          </w:pPr>
          <w:hyperlink w:anchor="_Toc117861600" w:history="1">
            <w:r w:rsidR="00590B6A" w:rsidRPr="00590B6A">
              <w:rPr>
                <w:rStyle w:val="Lienhypertexte"/>
                <w:noProof/>
                <w:sz w:val="20"/>
                <w:szCs w:val="22"/>
              </w:rPr>
              <w:t>4.1.2.2) A02 – Lutter contre le décrochage scolaire au travers d’un accompagnement individualisé</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_Toc117861600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90</w:t>
            </w:r>
            <w:r w:rsidR="00590B6A" w:rsidRPr="00590B6A">
              <w:rPr>
                <w:noProof/>
                <w:webHidden/>
                <w:sz w:val="20"/>
                <w:szCs w:val="22"/>
              </w:rPr>
              <w:fldChar w:fldCharType="end"/>
            </w:r>
          </w:hyperlink>
        </w:p>
        <w:p w14:paraId="4E428889" w14:textId="0F8428A6" w:rsidR="00590B6A" w:rsidRPr="00590B6A" w:rsidRDefault="00946B8A">
          <w:pPr>
            <w:pStyle w:val="TM4"/>
            <w:tabs>
              <w:tab w:val="right" w:leader="dot" w:pos="9062"/>
            </w:tabs>
            <w:rPr>
              <w:rFonts w:eastAsiaTheme="minorEastAsia" w:cstheme="minorBidi"/>
              <w:noProof/>
              <w:sz w:val="20"/>
              <w:szCs w:val="20"/>
              <w:lang w:eastAsia="fr-FR"/>
            </w:rPr>
          </w:pPr>
          <w:hyperlink w:anchor="_Toc117861601" w:history="1">
            <w:r w:rsidR="00590B6A" w:rsidRPr="00590B6A">
              <w:rPr>
                <w:rStyle w:val="Lienhypertexte"/>
                <w:noProof/>
                <w:sz w:val="20"/>
                <w:szCs w:val="22"/>
              </w:rPr>
              <w:t>4.1.2.3) A03 – Lutter contre le décrochage scolaire au travers de classes renforcées ou d’actions d’ingénierie de projet</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_Toc117861601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92</w:t>
            </w:r>
            <w:r w:rsidR="00590B6A" w:rsidRPr="00590B6A">
              <w:rPr>
                <w:noProof/>
                <w:webHidden/>
                <w:sz w:val="20"/>
                <w:szCs w:val="22"/>
              </w:rPr>
              <w:fldChar w:fldCharType="end"/>
            </w:r>
          </w:hyperlink>
        </w:p>
        <w:p w14:paraId="697CBC58" w14:textId="221A0E69" w:rsidR="00590B6A" w:rsidRPr="00590B6A" w:rsidRDefault="00946B8A">
          <w:pPr>
            <w:pStyle w:val="TM3"/>
            <w:tabs>
              <w:tab w:val="right" w:leader="dot" w:pos="9062"/>
            </w:tabs>
            <w:rPr>
              <w:rFonts w:eastAsiaTheme="minorEastAsia" w:cstheme="minorBidi"/>
              <w:noProof/>
              <w:sz w:val="20"/>
              <w:szCs w:val="20"/>
              <w:lang w:eastAsia="fr-FR"/>
            </w:rPr>
          </w:pPr>
          <w:hyperlink w:anchor="_Toc117861602" w:history="1">
            <w:r w:rsidR="00590B6A" w:rsidRPr="00590B6A">
              <w:rPr>
                <w:rStyle w:val="Lienhypertexte"/>
                <w:noProof/>
                <w:sz w:val="20"/>
                <w:szCs w:val="22"/>
              </w:rPr>
              <w:t>4.1.3) OS 4.7 - Promouvoir l’apprentissage tout au long de la vie, notamment les possibilités de renforcement des compétences et de reconversion flexible pour tous, en tenant compte des compétences entrepreneuriales et numériques, mieux anticiper les changements et les nouvelles exigences en matière de compétences fondées sur les besoins du marché du travail, faciliter les transitions professionnelles et promouvoir la mobilité professionnelle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_Toc117861602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94</w:t>
            </w:r>
            <w:r w:rsidR="00590B6A" w:rsidRPr="00590B6A">
              <w:rPr>
                <w:noProof/>
                <w:webHidden/>
                <w:sz w:val="20"/>
                <w:szCs w:val="22"/>
              </w:rPr>
              <w:fldChar w:fldCharType="end"/>
            </w:r>
          </w:hyperlink>
        </w:p>
        <w:p w14:paraId="71526E3B" w14:textId="249AF575" w:rsidR="00590B6A" w:rsidRPr="00590B6A" w:rsidRDefault="00946B8A">
          <w:pPr>
            <w:pStyle w:val="TM4"/>
            <w:tabs>
              <w:tab w:val="right" w:leader="dot" w:pos="9062"/>
            </w:tabs>
            <w:rPr>
              <w:rFonts w:eastAsiaTheme="minorEastAsia" w:cstheme="minorBidi"/>
              <w:noProof/>
              <w:sz w:val="20"/>
              <w:szCs w:val="20"/>
              <w:lang w:eastAsia="fr-FR"/>
            </w:rPr>
          </w:pPr>
          <w:hyperlink w:anchor="_Toc117861603" w:history="1">
            <w:r w:rsidR="00590B6A" w:rsidRPr="00590B6A">
              <w:rPr>
                <w:rStyle w:val="Lienhypertexte"/>
                <w:noProof/>
                <w:sz w:val="20"/>
                <w:szCs w:val="22"/>
              </w:rPr>
              <w:t>4.1.3.1) A01 – Accompagnement des entreprises, des branches professionnelles ou des territoires pour anticiper les transitions ou les mutations économiques, numériques ou écologiques, soutien notamment à la formation dans le domaine du numérique pour en faire un véritable levier d’inclusion professionnelle durable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_Toc117861603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94</w:t>
            </w:r>
            <w:r w:rsidR="00590B6A" w:rsidRPr="00590B6A">
              <w:rPr>
                <w:noProof/>
                <w:webHidden/>
                <w:sz w:val="20"/>
                <w:szCs w:val="22"/>
              </w:rPr>
              <w:fldChar w:fldCharType="end"/>
            </w:r>
          </w:hyperlink>
        </w:p>
        <w:p w14:paraId="025BCDB7" w14:textId="64E7F369" w:rsidR="00590B6A" w:rsidRPr="00590B6A" w:rsidRDefault="00946B8A">
          <w:pPr>
            <w:pStyle w:val="TM4"/>
            <w:tabs>
              <w:tab w:val="right" w:leader="dot" w:pos="9062"/>
            </w:tabs>
            <w:rPr>
              <w:rFonts w:eastAsiaTheme="minorEastAsia" w:cstheme="minorBidi"/>
              <w:noProof/>
              <w:sz w:val="20"/>
              <w:szCs w:val="20"/>
              <w:lang w:eastAsia="fr-FR"/>
            </w:rPr>
          </w:pPr>
          <w:hyperlink w:anchor="_Toc117861604" w:history="1">
            <w:r w:rsidR="00590B6A" w:rsidRPr="00590B6A">
              <w:rPr>
                <w:rStyle w:val="Lienhypertexte"/>
                <w:noProof/>
                <w:sz w:val="20"/>
                <w:szCs w:val="22"/>
              </w:rPr>
              <w:t>4.1.3.2) A02 – Formation depuis la redynamisation, l’acquisition des compétences clés jusqu’à la qualification</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_Toc117861604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99</w:t>
            </w:r>
            <w:r w:rsidR="00590B6A" w:rsidRPr="00590B6A">
              <w:rPr>
                <w:noProof/>
                <w:webHidden/>
                <w:sz w:val="20"/>
                <w:szCs w:val="22"/>
              </w:rPr>
              <w:fldChar w:fldCharType="end"/>
            </w:r>
          </w:hyperlink>
        </w:p>
        <w:p w14:paraId="16EF97C3" w14:textId="79821258" w:rsidR="00590B6A" w:rsidRPr="00590B6A" w:rsidRDefault="00946B8A">
          <w:pPr>
            <w:pStyle w:val="TM4"/>
            <w:tabs>
              <w:tab w:val="right" w:leader="dot" w:pos="9062"/>
            </w:tabs>
            <w:rPr>
              <w:rFonts w:eastAsiaTheme="minorEastAsia" w:cstheme="minorBidi"/>
              <w:noProof/>
              <w:sz w:val="20"/>
              <w:szCs w:val="20"/>
              <w:lang w:eastAsia="fr-FR"/>
            </w:rPr>
          </w:pPr>
          <w:hyperlink w:anchor="_Toc117861605" w:history="1">
            <w:r w:rsidR="00590B6A" w:rsidRPr="00590B6A">
              <w:rPr>
                <w:rStyle w:val="Lienhypertexte"/>
                <w:noProof/>
                <w:sz w:val="20"/>
                <w:szCs w:val="22"/>
              </w:rPr>
              <w:t>4.1.3.3) A03 – Soutien à l’innovation pédagogique, l’ingénierie de projets dans les formations qualifiantes et pré-qualifiantes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_Toc117861605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104</w:t>
            </w:r>
            <w:r w:rsidR="00590B6A" w:rsidRPr="00590B6A">
              <w:rPr>
                <w:noProof/>
                <w:webHidden/>
                <w:sz w:val="20"/>
                <w:szCs w:val="22"/>
              </w:rPr>
              <w:fldChar w:fldCharType="end"/>
            </w:r>
          </w:hyperlink>
        </w:p>
        <w:p w14:paraId="009DC2C0" w14:textId="310773D7" w:rsidR="00590B6A" w:rsidRPr="00590B6A" w:rsidRDefault="00946B8A">
          <w:pPr>
            <w:pStyle w:val="TM4"/>
            <w:tabs>
              <w:tab w:val="right" w:leader="dot" w:pos="9062"/>
            </w:tabs>
            <w:rPr>
              <w:rFonts w:eastAsiaTheme="minorEastAsia" w:cstheme="minorBidi"/>
              <w:noProof/>
              <w:sz w:val="20"/>
              <w:szCs w:val="20"/>
              <w:lang w:eastAsia="fr-FR"/>
            </w:rPr>
          </w:pPr>
          <w:hyperlink w:anchor="_Toc117861606" w:history="1">
            <w:r w:rsidR="00590B6A" w:rsidRPr="00590B6A">
              <w:rPr>
                <w:rStyle w:val="Lienhypertexte"/>
                <w:noProof/>
                <w:sz w:val="20"/>
                <w:szCs w:val="22"/>
              </w:rPr>
              <w:t>4.1.3.4) A04 – Animation et développement des politiques régionales d’orientation : actions pilotes, communication, évènement, outils numériques, etc</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_Toc117861606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104</w:t>
            </w:r>
            <w:r w:rsidR="00590B6A" w:rsidRPr="00590B6A">
              <w:rPr>
                <w:noProof/>
                <w:webHidden/>
                <w:sz w:val="20"/>
                <w:szCs w:val="22"/>
              </w:rPr>
              <w:fldChar w:fldCharType="end"/>
            </w:r>
          </w:hyperlink>
        </w:p>
        <w:p w14:paraId="3F44FEFD" w14:textId="7746A88A" w:rsidR="00590B6A" w:rsidRPr="00590B6A" w:rsidRDefault="00946B8A">
          <w:pPr>
            <w:pStyle w:val="TM1"/>
            <w:tabs>
              <w:tab w:val="right" w:leader="dot" w:pos="9062"/>
            </w:tabs>
            <w:rPr>
              <w:rFonts w:eastAsiaTheme="minorEastAsia" w:cstheme="minorBidi"/>
              <w:noProof/>
              <w:sz w:val="20"/>
              <w:szCs w:val="20"/>
              <w:lang w:eastAsia="fr-FR"/>
            </w:rPr>
          </w:pPr>
          <w:hyperlink w:anchor="_Toc117861607" w:history="1">
            <w:r w:rsidR="00590B6A" w:rsidRPr="00590B6A">
              <w:rPr>
                <w:rStyle w:val="Lienhypertexte"/>
                <w:noProof/>
                <w:sz w:val="20"/>
                <w:szCs w:val="22"/>
              </w:rPr>
              <w:t>Annexes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_Toc117861607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a</w:t>
            </w:r>
            <w:r w:rsidR="00590B6A" w:rsidRPr="00590B6A">
              <w:rPr>
                <w:noProof/>
                <w:webHidden/>
                <w:sz w:val="20"/>
                <w:szCs w:val="22"/>
              </w:rPr>
              <w:fldChar w:fldCharType="end"/>
            </w:r>
          </w:hyperlink>
        </w:p>
        <w:p w14:paraId="54F71570" w14:textId="1D83C03D" w:rsidR="00590B6A" w:rsidRPr="00590B6A" w:rsidRDefault="00946B8A">
          <w:pPr>
            <w:pStyle w:val="TM2"/>
            <w:tabs>
              <w:tab w:val="right" w:leader="dot" w:pos="9062"/>
            </w:tabs>
            <w:rPr>
              <w:rFonts w:eastAsiaTheme="minorEastAsia" w:cstheme="minorBidi"/>
              <w:noProof/>
              <w:sz w:val="20"/>
              <w:szCs w:val="20"/>
              <w:lang w:eastAsia="fr-FR"/>
            </w:rPr>
          </w:pPr>
          <w:hyperlink w:anchor="_Toc117861608" w:history="1">
            <w:r w:rsidR="00590B6A" w:rsidRPr="00590B6A">
              <w:rPr>
                <w:rStyle w:val="Lienhypertexte"/>
                <w:noProof/>
                <w:sz w:val="20"/>
                <w:szCs w:val="22"/>
              </w:rPr>
              <w:t>Annexe I – Lexique et listes des acronymes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_Toc117861608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a</w:t>
            </w:r>
            <w:r w:rsidR="00590B6A" w:rsidRPr="00590B6A">
              <w:rPr>
                <w:noProof/>
                <w:webHidden/>
                <w:sz w:val="20"/>
                <w:szCs w:val="22"/>
              </w:rPr>
              <w:fldChar w:fldCharType="end"/>
            </w:r>
          </w:hyperlink>
        </w:p>
        <w:p w14:paraId="25FE53B7" w14:textId="61809644" w:rsidR="00590B6A" w:rsidRPr="00590B6A" w:rsidRDefault="00946B8A">
          <w:pPr>
            <w:pStyle w:val="TM2"/>
            <w:tabs>
              <w:tab w:val="right" w:leader="dot" w:pos="9062"/>
            </w:tabs>
            <w:rPr>
              <w:rFonts w:eastAsiaTheme="minorEastAsia" w:cstheme="minorBidi"/>
              <w:noProof/>
              <w:sz w:val="20"/>
              <w:szCs w:val="20"/>
              <w:lang w:eastAsia="fr-FR"/>
            </w:rPr>
          </w:pPr>
          <w:hyperlink w:anchor="_Toc117861609" w:history="1">
            <w:r w:rsidR="00590B6A" w:rsidRPr="00590B6A">
              <w:rPr>
                <w:rStyle w:val="Lienhypertexte"/>
                <w:noProof/>
                <w:sz w:val="20"/>
                <w:szCs w:val="22"/>
              </w:rPr>
              <w:t>Annexe II – Liste des tables et figures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_Toc117861609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d</w:t>
            </w:r>
            <w:r w:rsidR="00590B6A" w:rsidRPr="00590B6A">
              <w:rPr>
                <w:noProof/>
                <w:webHidden/>
                <w:sz w:val="20"/>
                <w:szCs w:val="22"/>
              </w:rPr>
              <w:fldChar w:fldCharType="end"/>
            </w:r>
          </w:hyperlink>
        </w:p>
        <w:p w14:paraId="28DE47C8" w14:textId="44934F76" w:rsidR="00590B6A" w:rsidRPr="00590B6A" w:rsidRDefault="00946B8A">
          <w:pPr>
            <w:pStyle w:val="TM2"/>
            <w:tabs>
              <w:tab w:val="right" w:leader="dot" w:pos="9062"/>
            </w:tabs>
            <w:rPr>
              <w:rFonts w:eastAsiaTheme="minorEastAsia" w:cstheme="minorBidi"/>
              <w:noProof/>
              <w:sz w:val="20"/>
              <w:szCs w:val="20"/>
              <w:lang w:eastAsia="fr-FR"/>
            </w:rPr>
          </w:pPr>
          <w:hyperlink w:anchor="_Toc117861610" w:history="1">
            <w:r w:rsidR="00590B6A" w:rsidRPr="00590B6A">
              <w:rPr>
                <w:rStyle w:val="Lienhypertexte"/>
                <w:noProof/>
                <w:sz w:val="20"/>
                <w:szCs w:val="22"/>
              </w:rPr>
              <w:t>Annexe III – Références règlementaires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_Toc117861610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e</w:t>
            </w:r>
            <w:r w:rsidR="00590B6A" w:rsidRPr="00590B6A">
              <w:rPr>
                <w:noProof/>
                <w:webHidden/>
                <w:sz w:val="20"/>
                <w:szCs w:val="22"/>
              </w:rPr>
              <w:fldChar w:fldCharType="end"/>
            </w:r>
          </w:hyperlink>
        </w:p>
        <w:p w14:paraId="72749540" w14:textId="07C75C4B" w:rsidR="00590B6A" w:rsidRPr="00590B6A" w:rsidRDefault="00946B8A">
          <w:pPr>
            <w:pStyle w:val="TM3"/>
            <w:tabs>
              <w:tab w:val="right" w:leader="dot" w:pos="9062"/>
            </w:tabs>
            <w:rPr>
              <w:rFonts w:eastAsiaTheme="minorEastAsia" w:cstheme="minorBidi"/>
              <w:noProof/>
              <w:sz w:val="20"/>
              <w:szCs w:val="20"/>
              <w:lang w:eastAsia="fr-FR"/>
            </w:rPr>
          </w:pPr>
          <w:hyperlink w:anchor="_Toc117861611" w:history="1">
            <w:r w:rsidR="00590B6A" w:rsidRPr="00590B6A">
              <w:rPr>
                <w:rStyle w:val="Lienhypertexte"/>
                <w:noProof/>
                <w:sz w:val="20"/>
                <w:szCs w:val="22"/>
              </w:rPr>
              <w:t>Règlement UE n°2021/1060</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_Toc117861611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e</w:t>
            </w:r>
            <w:r w:rsidR="00590B6A" w:rsidRPr="00590B6A">
              <w:rPr>
                <w:noProof/>
                <w:webHidden/>
                <w:sz w:val="20"/>
                <w:szCs w:val="22"/>
              </w:rPr>
              <w:fldChar w:fldCharType="end"/>
            </w:r>
          </w:hyperlink>
        </w:p>
        <w:p w14:paraId="7D8EB108" w14:textId="6C58D49F" w:rsidR="00590B6A" w:rsidRPr="00590B6A" w:rsidRDefault="00946B8A">
          <w:pPr>
            <w:pStyle w:val="TM3"/>
            <w:tabs>
              <w:tab w:val="right" w:leader="dot" w:pos="9062"/>
            </w:tabs>
            <w:rPr>
              <w:rFonts w:eastAsiaTheme="minorEastAsia" w:cstheme="minorBidi"/>
              <w:noProof/>
              <w:sz w:val="20"/>
              <w:szCs w:val="20"/>
              <w:lang w:eastAsia="fr-FR"/>
            </w:rPr>
          </w:pPr>
          <w:hyperlink w:anchor="_Toc117861612" w:history="1">
            <w:r w:rsidR="00590B6A" w:rsidRPr="00590B6A">
              <w:rPr>
                <w:rStyle w:val="Lienhypertexte"/>
                <w:noProof/>
                <w:sz w:val="20"/>
                <w:szCs w:val="22"/>
              </w:rPr>
              <w:t>Règlement FSE+ n°2021/1057</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_Toc117861612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i</w:t>
            </w:r>
            <w:r w:rsidR="00590B6A" w:rsidRPr="00590B6A">
              <w:rPr>
                <w:noProof/>
                <w:webHidden/>
                <w:sz w:val="20"/>
                <w:szCs w:val="22"/>
              </w:rPr>
              <w:fldChar w:fldCharType="end"/>
            </w:r>
          </w:hyperlink>
        </w:p>
        <w:p w14:paraId="662A789D" w14:textId="3F6684A7" w:rsidR="00590B6A" w:rsidRPr="00590B6A" w:rsidRDefault="00946B8A">
          <w:pPr>
            <w:pStyle w:val="TM2"/>
            <w:tabs>
              <w:tab w:val="right" w:leader="dot" w:pos="9062"/>
            </w:tabs>
            <w:rPr>
              <w:rFonts w:eastAsiaTheme="minorEastAsia" w:cstheme="minorBidi"/>
              <w:noProof/>
              <w:sz w:val="20"/>
              <w:szCs w:val="20"/>
              <w:lang w:eastAsia="fr-FR"/>
            </w:rPr>
          </w:pPr>
          <w:hyperlink w:anchor="_Toc117861613" w:history="1">
            <w:r w:rsidR="00590B6A" w:rsidRPr="00590B6A">
              <w:rPr>
                <w:rStyle w:val="Lienhypertexte"/>
                <w:noProof/>
                <w:sz w:val="20"/>
                <w:szCs w:val="22"/>
              </w:rPr>
              <w:t>Annexe IV – Documents supports</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_Toc117861613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j</w:t>
            </w:r>
            <w:r w:rsidR="00590B6A" w:rsidRPr="00590B6A">
              <w:rPr>
                <w:noProof/>
                <w:webHidden/>
                <w:sz w:val="20"/>
                <w:szCs w:val="22"/>
              </w:rPr>
              <w:fldChar w:fldCharType="end"/>
            </w:r>
          </w:hyperlink>
        </w:p>
        <w:p w14:paraId="066210DB" w14:textId="09A9F5B0" w:rsidR="00590B6A" w:rsidRPr="00590B6A" w:rsidRDefault="00946B8A">
          <w:pPr>
            <w:pStyle w:val="TM3"/>
            <w:tabs>
              <w:tab w:val="right" w:leader="dot" w:pos="9062"/>
            </w:tabs>
            <w:rPr>
              <w:rFonts w:eastAsiaTheme="minorEastAsia" w:cstheme="minorBidi"/>
              <w:noProof/>
              <w:sz w:val="20"/>
              <w:szCs w:val="20"/>
              <w:lang w:eastAsia="fr-FR"/>
            </w:rPr>
          </w:pPr>
          <w:hyperlink w:anchor="_Toc117861614" w:history="1">
            <w:r w:rsidR="00590B6A" w:rsidRPr="00590B6A">
              <w:rPr>
                <w:rStyle w:val="Lienhypertexte"/>
                <w:noProof/>
                <w:sz w:val="20"/>
                <w:szCs w:val="22"/>
              </w:rPr>
              <w:t>A) Note méthodologique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_Toc117861614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j</w:t>
            </w:r>
            <w:r w:rsidR="00590B6A" w:rsidRPr="00590B6A">
              <w:rPr>
                <w:noProof/>
                <w:webHidden/>
                <w:sz w:val="20"/>
                <w:szCs w:val="22"/>
              </w:rPr>
              <w:fldChar w:fldCharType="end"/>
            </w:r>
          </w:hyperlink>
        </w:p>
        <w:p w14:paraId="7B2D51A9" w14:textId="203C5AA4" w:rsidR="00590B6A" w:rsidRPr="00590B6A" w:rsidRDefault="00946B8A">
          <w:pPr>
            <w:pStyle w:val="TM3"/>
            <w:tabs>
              <w:tab w:val="right" w:leader="dot" w:pos="9062"/>
            </w:tabs>
            <w:rPr>
              <w:rFonts w:eastAsiaTheme="minorEastAsia" w:cstheme="minorBidi"/>
              <w:noProof/>
              <w:sz w:val="20"/>
              <w:szCs w:val="20"/>
              <w:lang w:eastAsia="fr-FR"/>
            </w:rPr>
          </w:pPr>
          <w:hyperlink w:anchor="_Toc117861615" w:history="1">
            <w:r w:rsidR="00590B6A" w:rsidRPr="00590B6A">
              <w:rPr>
                <w:rStyle w:val="Lienhypertexte"/>
                <w:noProof/>
                <w:sz w:val="20"/>
                <w:szCs w:val="22"/>
              </w:rPr>
              <w:t>B) Questionnaires d’entrée et sortie (FSE+)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_Toc117861615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j</w:t>
            </w:r>
            <w:r w:rsidR="00590B6A" w:rsidRPr="00590B6A">
              <w:rPr>
                <w:noProof/>
                <w:webHidden/>
                <w:sz w:val="20"/>
                <w:szCs w:val="22"/>
              </w:rPr>
              <w:fldChar w:fldCharType="end"/>
            </w:r>
          </w:hyperlink>
        </w:p>
        <w:p w14:paraId="14A2B1C4" w14:textId="04237DD2" w:rsidR="00590B6A" w:rsidRPr="00590B6A" w:rsidRDefault="00946B8A">
          <w:pPr>
            <w:pStyle w:val="TM3"/>
            <w:tabs>
              <w:tab w:val="right" w:leader="dot" w:pos="9062"/>
            </w:tabs>
            <w:rPr>
              <w:rFonts w:eastAsiaTheme="minorEastAsia" w:cstheme="minorBidi"/>
              <w:noProof/>
              <w:sz w:val="20"/>
              <w:szCs w:val="20"/>
              <w:lang w:eastAsia="fr-FR"/>
            </w:rPr>
          </w:pPr>
          <w:hyperlink w:anchor="_Toc117861616" w:history="1">
            <w:r w:rsidR="00590B6A" w:rsidRPr="00590B6A">
              <w:rPr>
                <w:rStyle w:val="Lienhypertexte"/>
                <w:noProof/>
                <w:sz w:val="20"/>
                <w:szCs w:val="22"/>
              </w:rPr>
              <w:t>C) Tableurs de saisie des données participants (FSE+)</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_Toc117861616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j</w:t>
            </w:r>
            <w:r w:rsidR="00590B6A" w:rsidRPr="00590B6A">
              <w:rPr>
                <w:noProof/>
                <w:webHidden/>
                <w:sz w:val="20"/>
                <w:szCs w:val="22"/>
              </w:rPr>
              <w:fldChar w:fldCharType="end"/>
            </w:r>
          </w:hyperlink>
        </w:p>
        <w:p w14:paraId="408A58F0" w14:textId="40E8BBEA" w:rsidR="00590B6A" w:rsidRPr="00590B6A" w:rsidRDefault="00946B8A">
          <w:pPr>
            <w:pStyle w:val="TM3"/>
            <w:tabs>
              <w:tab w:val="right" w:leader="dot" w:pos="9062"/>
            </w:tabs>
            <w:rPr>
              <w:rFonts w:eastAsiaTheme="minorEastAsia" w:cstheme="minorBidi"/>
              <w:noProof/>
              <w:sz w:val="20"/>
              <w:szCs w:val="20"/>
              <w:lang w:eastAsia="fr-FR"/>
            </w:rPr>
          </w:pPr>
          <w:hyperlink w:anchor="_Toc117861617" w:history="1">
            <w:r w:rsidR="00590B6A" w:rsidRPr="00590B6A">
              <w:rPr>
                <w:rStyle w:val="Lienhypertexte"/>
                <w:noProof/>
                <w:sz w:val="20"/>
                <w:szCs w:val="22"/>
              </w:rPr>
              <w:t>D) Tableaux de données compilées (FEDER lorsqu’un soutien à des entreprises est prévu)</w:t>
            </w:r>
            <w:r w:rsidR="00590B6A" w:rsidRPr="00590B6A">
              <w:rPr>
                <w:noProof/>
                <w:webHidden/>
                <w:sz w:val="20"/>
                <w:szCs w:val="22"/>
              </w:rPr>
              <w:tab/>
            </w:r>
            <w:r w:rsidR="00590B6A" w:rsidRPr="00590B6A">
              <w:rPr>
                <w:noProof/>
                <w:webHidden/>
                <w:sz w:val="20"/>
                <w:szCs w:val="22"/>
              </w:rPr>
              <w:fldChar w:fldCharType="begin"/>
            </w:r>
            <w:r w:rsidR="00590B6A" w:rsidRPr="00590B6A">
              <w:rPr>
                <w:noProof/>
                <w:webHidden/>
                <w:sz w:val="20"/>
                <w:szCs w:val="22"/>
              </w:rPr>
              <w:instrText xml:space="preserve"> PAGEREF _Toc117861617 \h </w:instrText>
            </w:r>
            <w:r w:rsidR="00590B6A" w:rsidRPr="00590B6A">
              <w:rPr>
                <w:noProof/>
                <w:webHidden/>
                <w:sz w:val="20"/>
                <w:szCs w:val="22"/>
              </w:rPr>
            </w:r>
            <w:r w:rsidR="00590B6A" w:rsidRPr="00590B6A">
              <w:rPr>
                <w:noProof/>
                <w:webHidden/>
                <w:sz w:val="20"/>
                <w:szCs w:val="22"/>
              </w:rPr>
              <w:fldChar w:fldCharType="separate"/>
            </w:r>
            <w:r>
              <w:rPr>
                <w:noProof/>
                <w:webHidden/>
                <w:sz w:val="20"/>
                <w:szCs w:val="22"/>
              </w:rPr>
              <w:t>j</w:t>
            </w:r>
            <w:r w:rsidR="00590B6A" w:rsidRPr="00590B6A">
              <w:rPr>
                <w:noProof/>
                <w:webHidden/>
                <w:sz w:val="20"/>
                <w:szCs w:val="22"/>
              </w:rPr>
              <w:fldChar w:fldCharType="end"/>
            </w:r>
          </w:hyperlink>
        </w:p>
        <w:p w14:paraId="5CE096DD" w14:textId="1682B386" w:rsidR="00F0654F" w:rsidRDefault="00922324" w:rsidP="00F0654F">
          <w:pPr>
            <w:rPr>
              <w:b/>
              <w:bCs/>
            </w:rPr>
          </w:pPr>
          <w:r w:rsidRPr="00590B6A">
            <w:rPr>
              <w:sz w:val="18"/>
              <w:szCs w:val="20"/>
            </w:rPr>
            <w:fldChar w:fldCharType="end"/>
          </w:r>
        </w:p>
      </w:sdtContent>
    </w:sdt>
    <w:p w14:paraId="518BB526" w14:textId="77777777" w:rsidR="00762848" w:rsidRDefault="00762848">
      <w:pPr>
        <w:jc w:val="left"/>
        <w:sectPr w:rsidR="00762848" w:rsidSect="00590B6A">
          <w:headerReference w:type="default" r:id="rId14"/>
          <w:footerReference w:type="default" r:id="rId15"/>
          <w:footerReference w:type="first" r:id="rId16"/>
          <w:type w:val="continuous"/>
          <w:pgSz w:w="11906" w:h="16838"/>
          <w:pgMar w:top="1417" w:right="1417" w:bottom="1417" w:left="1417" w:header="708" w:footer="708" w:gutter="0"/>
          <w:pgNumType w:fmt="lowerRoman" w:start="0"/>
          <w:cols w:space="708"/>
          <w:docGrid w:linePitch="360"/>
        </w:sectPr>
      </w:pPr>
    </w:p>
    <w:p w14:paraId="695EED5B" w14:textId="77777777" w:rsidR="00590B6A" w:rsidRDefault="00590B6A">
      <w:pPr>
        <w:jc w:val="left"/>
        <w:rPr>
          <w:rFonts w:asciiTheme="majorHAnsi" w:eastAsiaTheme="majorEastAsia" w:hAnsiTheme="majorHAnsi" w:cstheme="majorBidi"/>
          <w:color w:val="2F5496" w:themeColor="accent1" w:themeShade="BF"/>
          <w:sz w:val="36"/>
          <w:szCs w:val="32"/>
          <w:u w:val="single"/>
        </w:rPr>
      </w:pPr>
      <w:bookmarkStart w:id="0" w:name="_Toc117861540"/>
      <w:r>
        <w:br w:type="page"/>
      </w:r>
    </w:p>
    <w:p w14:paraId="3CB83DE5" w14:textId="503DAE92" w:rsidR="00CC31C8" w:rsidRDefault="00922324" w:rsidP="00F0654F">
      <w:pPr>
        <w:pStyle w:val="Titre1"/>
      </w:pPr>
      <w:r>
        <w:lastRenderedPageBreak/>
        <w:t xml:space="preserve">1) </w:t>
      </w:r>
      <w:r w:rsidR="00B26E5C">
        <w:t>Avant-propos</w:t>
      </w:r>
      <w:bookmarkEnd w:id="0"/>
    </w:p>
    <w:p w14:paraId="008A56AF" w14:textId="562C3337" w:rsidR="00ED4AE9" w:rsidRDefault="00ED4AE9" w:rsidP="00ED4AE9"/>
    <w:p w14:paraId="2D86F6A5" w14:textId="36AD726B" w:rsidR="004724AD" w:rsidRDefault="00922324" w:rsidP="004724AD">
      <w:pPr>
        <w:pStyle w:val="Titre2"/>
        <w:rPr>
          <w:shd w:val="clear" w:color="auto" w:fill="FFFFFF"/>
        </w:rPr>
      </w:pPr>
      <w:bookmarkStart w:id="1" w:name="_Toc117861541"/>
      <w:r>
        <w:rPr>
          <w:shd w:val="clear" w:color="auto" w:fill="FFFFFF"/>
        </w:rPr>
        <w:t xml:space="preserve">1.1) </w:t>
      </w:r>
      <w:r w:rsidR="004724AD">
        <w:rPr>
          <w:shd w:val="clear" w:color="auto" w:fill="FFFFFF"/>
        </w:rPr>
        <w:t xml:space="preserve">Le cadre de performance, </w:t>
      </w:r>
      <w:r w:rsidR="00C80E1B">
        <w:rPr>
          <w:shd w:val="clear" w:color="auto" w:fill="FFFFFF"/>
        </w:rPr>
        <w:t>qu’ès aco</w:t>
      </w:r>
      <w:r w:rsidR="004724AD">
        <w:rPr>
          <w:shd w:val="clear" w:color="auto" w:fill="FFFFFF"/>
        </w:rPr>
        <w:t> ?</w:t>
      </w:r>
      <w:bookmarkEnd w:id="1"/>
    </w:p>
    <w:p w14:paraId="7677EB80" w14:textId="77777777" w:rsidR="004724AD" w:rsidRDefault="004724AD" w:rsidP="00ED4AE9">
      <w:pPr>
        <w:rPr>
          <w:shd w:val="clear" w:color="auto" w:fill="FFFFFF"/>
        </w:rPr>
      </w:pPr>
    </w:p>
    <w:p w14:paraId="15F9240D" w14:textId="6F872B57" w:rsidR="00091B71" w:rsidRDefault="00E91729" w:rsidP="00ED4AE9">
      <w:pPr>
        <w:rPr>
          <w:shd w:val="clear" w:color="auto" w:fill="FFFFFF"/>
        </w:rPr>
      </w:pPr>
      <w:r>
        <w:rPr>
          <w:shd w:val="clear" w:color="auto" w:fill="FFFFFF"/>
        </w:rPr>
        <w:t>Les indicateurs et la performance ne sont pas toujours des gros mots. Ce sont aussi les stars des tableaux de bords, soi</w:t>
      </w:r>
      <w:r w:rsidR="004724AD">
        <w:rPr>
          <w:shd w:val="clear" w:color="auto" w:fill="FFFFFF"/>
        </w:rPr>
        <w:t>t</w:t>
      </w:r>
      <w:r>
        <w:rPr>
          <w:shd w:val="clear" w:color="auto" w:fill="FFFFFF"/>
        </w:rPr>
        <w:t xml:space="preserve"> d’excellents outils pour piloter une activité ou un plan d’action et s’assurer que les entités, publiques ou privées, </w:t>
      </w:r>
      <w:r w:rsidR="002D1C70">
        <w:rPr>
          <w:shd w:val="clear" w:color="auto" w:fill="FFFFFF"/>
        </w:rPr>
        <w:t xml:space="preserve">mais aussi les </w:t>
      </w:r>
      <w:r>
        <w:rPr>
          <w:shd w:val="clear" w:color="auto" w:fill="FFFFFF"/>
        </w:rPr>
        <w:t>gestionnaires, bénévoles, salariés, produisent des efforts dans le même sens</w:t>
      </w:r>
      <w:r w:rsidR="00B77F98">
        <w:rPr>
          <w:shd w:val="clear" w:color="auto" w:fill="FFFFFF"/>
        </w:rPr>
        <w:t> : celui de l’intérêt général.</w:t>
      </w:r>
    </w:p>
    <w:p w14:paraId="020356C9" w14:textId="552511EB" w:rsidR="00E91729" w:rsidRDefault="00E91729" w:rsidP="00ED4AE9">
      <w:pPr>
        <w:rPr>
          <w:shd w:val="clear" w:color="auto" w:fill="FFFFFF"/>
        </w:rPr>
      </w:pPr>
    </w:p>
    <w:p w14:paraId="222D56D8" w14:textId="1CAF22B8" w:rsidR="00604FBD" w:rsidRDefault="00E91729" w:rsidP="00ED4AE9">
      <w:pPr>
        <w:rPr>
          <w:shd w:val="clear" w:color="auto" w:fill="FFFFFF"/>
        </w:rPr>
      </w:pPr>
      <w:r>
        <w:rPr>
          <w:shd w:val="clear" w:color="auto" w:fill="FFFFFF"/>
        </w:rPr>
        <w:t xml:space="preserve">Ainsi, </w:t>
      </w:r>
      <w:r w:rsidR="00604FBD">
        <w:rPr>
          <w:shd w:val="clear" w:color="auto" w:fill="FFFFFF"/>
        </w:rPr>
        <w:t>quantifier les résultats</w:t>
      </w:r>
      <w:r>
        <w:rPr>
          <w:shd w:val="clear" w:color="auto" w:fill="FFFFFF"/>
        </w:rPr>
        <w:t xml:space="preserve"> </w:t>
      </w:r>
      <w:r w:rsidR="00B77F98">
        <w:rPr>
          <w:shd w:val="clear" w:color="auto" w:fill="FFFFFF"/>
        </w:rPr>
        <w:t>permet</w:t>
      </w:r>
      <w:r w:rsidR="00604FBD">
        <w:rPr>
          <w:shd w:val="clear" w:color="auto" w:fill="FFFFFF"/>
        </w:rPr>
        <w:t xml:space="preserve"> de suivre l’évolution de la performance et analyser une situation présente. A terme, </w:t>
      </w:r>
      <w:r w:rsidR="00B77F98">
        <w:rPr>
          <w:shd w:val="clear" w:color="auto" w:fill="FFFFFF"/>
        </w:rPr>
        <w:t>les données collectées</w:t>
      </w:r>
      <w:r w:rsidR="00604FBD">
        <w:rPr>
          <w:shd w:val="clear" w:color="auto" w:fill="FFFFFF"/>
        </w:rPr>
        <w:t xml:space="preserve"> alimente</w:t>
      </w:r>
      <w:r w:rsidR="00B77F98">
        <w:rPr>
          <w:shd w:val="clear" w:color="auto" w:fill="FFFFFF"/>
        </w:rPr>
        <w:t>ront</w:t>
      </w:r>
      <w:r w:rsidR="00604FBD">
        <w:rPr>
          <w:shd w:val="clear" w:color="auto" w:fill="FFFFFF"/>
        </w:rPr>
        <w:t xml:space="preserve"> des bases de données, </w:t>
      </w:r>
      <w:r w:rsidR="00845007">
        <w:rPr>
          <w:shd w:val="clear" w:color="auto" w:fill="FFFFFF"/>
        </w:rPr>
        <w:t>facilite</w:t>
      </w:r>
      <w:r w:rsidR="00B77F98">
        <w:rPr>
          <w:shd w:val="clear" w:color="auto" w:fill="FFFFFF"/>
        </w:rPr>
        <w:t>ront</w:t>
      </w:r>
      <w:r w:rsidR="00845007">
        <w:rPr>
          <w:shd w:val="clear" w:color="auto" w:fill="FFFFFF"/>
        </w:rPr>
        <w:t xml:space="preserve"> la rédaction d’</w:t>
      </w:r>
      <w:r w:rsidR="00604FBD">
        <w:rPr>
          <w:shd w:val="clear" w:color="auto" w:fill="FFFFFF"/>
        </w:rPr>
        <w:t xml:space="preserve">articles de recherche, </w:t>
      </w:r>
      <w:r w:rsidR="00845007">
        <w:rPr>
          <w:shd w:val="clear" w:color="auto" w:fill="FFFFFF"/>
        </w:rPr>
        <w:t>abonde</w:t>
      </w:r>
      <w:r w:rsidR="00B77F98">
        <w:rPr>
          <w:shd w:val="clear" w:color="auto" w:fill="FFFFFF"/>
        </w:rPr>
        <w:t>ront</w:t>
      </w:r>
      <w:r w:rsidR="00845007">
        <w:rPr>
          <w:shd w:val="clear" w:color="auto" w:fill="FFFFFF"/>
        </w:rPr>
        <w:t xml:space="preserve"> les</w:t>
      </w:r>
      <w:r w:rsidR="00604FBD">
        <w:rPr>
          <w:shd w:val="clear" w:color="auto" w:fill="FFFFFF"/>
        </w:rPr>
        <w:t xml:space="preserve"> feuilles de routes</w:t>
      </w:r>
      <w:r w:rsidR="00845007">
        <w:rPr>
          <w:shd w:val="clear" w:color="auto" w:fill="FFFFFF"/>
        </w:rPr>
        <w:t xml:space="preserve"> ou l</w:t>
      </w:r>
      <w:r w:rsidR="00604FBD">
        <w:rPr>
          <w:shd w:val="clear" w:color="auto" w:fill="FFFFFF"/>
        </w:rPr>
        <w:t>es diagnostics</w:t>
      </w:r>
      <w:r w:rsidR="00845007">
        <w:rPr>
          <w:shd w:val="clear" w:color="auto" w:fill="FFFFFF"/>
        </w:rPr>
        <w:t>, nourri</w:t>
      </w:r>
      <w:r w:rsidR="00B77F98">
        <w:rPr>
          <w:shd w:val="clear" w:color="auto" w:fill="FFFFFF"/>
        </w:rPr>
        <w:t>ront</w:t>
      </w:r>
      <w:r w:rsidR="00845007">
        <w:rPr>
          <w:shd w:val="clear" w:color="auto" w:fill="FFFFFF"/>
        </w:rPr>
        <w:t xml:space="preserve"> les évaluations et </w:t>
      </w:r>
      <w:r w:rsidR="00F738B3">
        <w:rPr>
          <w:shd w:val="clear" w:color="auto" w:fill="FFFFFF"/>
        </w:rPr>
        <w:t>aiguilleront</w:t>
      </w:r>
      <w:r w:rsidR="00845007">
        <w:rPr>
          <w:shd w:val="clear" w:color="auto" w:fill="FFFFFF"/>
        </w:rPr>
        <w:t xml:space="preserve"> les </w:t>
      </w:r>
      <w:r w:rsidR="00F738B3">
        <w:rPr>
          <w:shd w:val="clear" w:color="auto" w:fill="FFFFFF"/>
        </w:rPr>
        <w:t>décideurs publics.</w:t>
      </w:r>
    </w:p>
    <w:p w14:paraId="3423EB65" w14:textId="1B64D788" w:rsidR="00604FBD" w:rsidRDefault="00604FBD" w:rsidP="00ED4AE9">
      <w:pPr>
        <w:rPr>
          <w:shd w:val="clear" w:color="auto" w:fill="FFFFFF"/>
        </w:rPr>
      </w:pPr>
    </w:p>
    <w:p w14:paraId="042D0962" w14:textId="7D6090DF" w:rsidR="002D6459" w:rsidRPr="002D6459" w:rsidRDefault="002D1C70" w:rsidP="002D6459">
      <w:pPr>
        <w:rPr>
          <w:shd w:val="clear" w:color="auto" w:fill="FFFFFF"/>
        </w:rPr>
      </w:pPr>
      <w:r>
        <w:rPr>
          <w:shd w:val="clear" w:color="auto" w:fill="FFFFFF"/>
        </w:rPr>
        <w:t>La</w:t>
      </w:r>
      <w:r w:rsidR="00845007">
        <w:rPr>
          <w:shd w:val="clear" w:color="auto" w:fill="FFFFFF"/>
        </w:rPr>
        <w:t xml:space="preserve"> programmation des fonds européens</w:t>
      </w:r>
      <w:r>
        <w:rPr>
          <w:shd w:val="clear" w:color="auto" w:fill="FFFFFF"/>
        </w:rPr>
        <w:t>,</w:t>
      </w:r>
      <w:r w:rsidR="00845007">
        <w:rPr>
          <w:shd w:val="clear" w:color="auto" w:fill="FFFFFF"/>
        </w:rPr>
        <w:t xml:space="preserve"> à travers la politique de cohésion territoriale</w:t>
      </w:r>
      <w:r>
        <w:rPr>
          <w:shd w:val="clear" w:color="auto" w:fill="FFFFFF"/>
        </w:rPr>
        <w:t>, n’échappe pas à cela</w:t>
      </w:r>
      <w:r w:rsidR="002D6459">
        <w:rPr>
          <w:shd w:val="clear" w:color="auto" w:fill="FFFFFF"/>
        </w:rPr>
        <w:t>. En effet, assurer un</w:t>
      </w:r>
      <w:r w:rsidR="00845007">
        <w:rPr>
          <w:shd w:val="clear" w:color="auto" w:fill="FFFFFF"/>
        </w:rPr>
        <w:t xml:space="preserve"> développement harmonieux en réduisant l’écart entre les différentes régions et le retard des moins favorisés</w:t>
      </w:r>
      <w:r w:rsidR="002D6459">
        <w:rPr>
          <w:shd w:val="clear" w:color="auto" w:fill="FFFFFF"/>
        </w:rPr>
        <w:t xml:space="preserve"> tout en répondant aux enjeux de demain </w:t>
      </w:r>
      <w:r>
        <w:rPr>
          <w:shd w:val="clear" w:color="auto" w:fill="FFFFFF"/>
        </w:rPr>
        <w:t>implique de</w:t>
      </w:r>
      <w:r w:rsidR="002D6459">
        <w:rPr>
          <w:shd w:val="clear" w:color="auto" w:fill="FFFFFF"/>
        </w:rPr>
        <w:t xml:space="preserve"> se poser les question</w:t>
      </w:r>
      <w:r>
        <w:rPr>
          <w:shd w:val="clear" w:color="auto" w:fill="FFFFFF"/>
        </w:rPr>
        <w:t>s</w:t>
      </w:r>
      <w:r w:rsidR="002D6459">
        <w:rPr>
          <w:shd w:val="clear" w:color="auto" w:fill="FFFFFF"/>
        </w:rPr>
        <w:t xml:space="preserve"> </w:t>
      </w:r>
      <w:r w:rsidR="002D6459" w:rsidRPr="002D6459">
        <w:rPr>
          <w:i/>
          <w:iCs/>
          <w:shd w:val="clear" w:color="auto" w:fill="FFFFFF"/>
        </w:rPr>
        <w:t>« </w:t>
      </w:r>
      <w:r>
        <w:rPr>
          <w:i/>
          <w:iCs/>
          <w:shd w:val="clear" w:color="auto" w:fill="FFFFFF"/>
        </w:rPr>
        <w:t>D</w:t>
      </w:r>
      <w:r w:rsidR="002D6459" w:rsidRPr="002D6459">
        <w:rPr>
          <w:i/>
          <w:iCs/>
          <w:shd w:val="clear" w:color="auto" w:fill="FFFFFF"/>
        </w:rPr>
        <w:t>’où part-on ? Où allons-nous ?</w:t>
      </w:r>
      <w:r>
        <w:rPr>
          <w:i/>
          <w:iCs/>
          <w:shd w:val="clear" w:color="auto" w:fill="FFFFFF"/>
        </w:rPr>
        <w:t xml:space="preserve"> </w:t>
      </w:r>
      <w:r w:rsidR="002D6459" w:rsidRPr="002D6459">
        <w:rPr>
          <w:i/>
          <w:iCs/>
          <w:shd w:val="clear" w:color="auto" w:fill="FFFFFF"/>
        </w:rPr>
        <w:t>Où en sommes-nous ? Qu’avons-nous réalisé ? »</w:t>
      </w:r>
      <w:r w:rsidR="002D6459">
        <w:rPr>
          <w:shd w:val="clear" w:color="auto" w:fill="FFFFFF"/>
        </w:rPr>
        <w:t>.</w:t>
      </w:r>
    </w:p>
    <w:p w14:paraId="13DFBB5C" w14:textId="0923708C" w:rsidR="002D6459" w:rsidRDefault="002D6459" w:rsidP="00845007">
      <w:pPr>
        <w:rPr>
          <w:shd w:val="clear" w:color="auto" w:fill="FFFFFF"/>
        </w:rPr>
      </w:pPr>
    </w:p>
    <w:p w14:paraId="6521452E" w14:textId="2B344676" w:rsidR="00604FBD" w:rsidRDefault="002D6459" w:rsidP="00ED4AE9">
      <w:pPr>
        <w:rPr>
          <w:shd w:val="clear" w:color="auto" w:fill="FFFFFF"/>
        </w:rPr>
      </w:pPr>
      <w:r>
        <w:rPr>
          <w:shd w:val="clear" w:color="auto" w:fill="FFFFFF"/>
        </w:rPr>
        <w:t>Chaque projet, chaque infrastructure ou accompagnement</w:t>
      </w:r>
      <w:r w:rsidR="002D1C70">
        <w:rPr>
          <w:shd w:val="clear" w:color="auto" w:fill="FFFFFF"/>
        </w:rPr>
        <w:t xml:space="preserve">, en remontant </w:t>
      </w:r>
      <w:r>
        <w:rPr>
          <w:shd w:val="clear" w:color="auto" w:fill="FFFFFF"/>
        </w:rPr>
        <w:t>des informations quantitatives</w:t>
      </w:r>
      <w:r w:rsidR="002D1C70">
        <w:rPr>
          <w:shd w:val="clear" w:color="auto" w:fill="FFFFFF"/>
        </w:rPr>
        <w:t>, permet de</w:t>
      </w:r>
      <w:r>
        <w:rPr>
          <w:shd w:val="clear" w:color="auto" w:fill="FFFFFF"/>
        </w:rPr>
        <w:t xml:space="preserve"> différencie</w:t>
      </w:r>
      <w:r w:rsidR="002D1C70">
        <w:rPr>
          <w:shd w:val="clear" w:color="auto" w:fill="FFFFFF"/>
        </w:rPr>
        <w:t>r</w:t>
      </w:r>
      <w:r>
        <w:rPr>
          <w:shd w:val="clear" w:color="auto" w:fill="FFFFFF"/>
        </w:rPr>
        <w:t xml:space="preserve"> </w:t>
      </w:r>
      <w:r w:rsidR="00604FBD">
        <w:rPr>
          <w:shd w:val="clear" w:color="auto" w:fill="FFFFFF"/>
        </w:rPr>
        <w:t>ce qui fonctionne </w:t>
      </w:r>
      <w:r>
        <w:rPr>
          <w:shd w:val="clear" w:color="auto" w:fill="FFFFFF"/>
        </w:rPr>
        <w:t>de ce qui</w:t>
      </w:r>
      <w:r w:rsidR="00604FBD">
        <w:rPr>
          <w:shd w:val="clear" w:color="auto" w:fill="FFFFFF"/>
        </w:rPr>
        <w:t xml:space="preserve"> ne fonctionne pas</w:t>
      </w:r>
      <w:r w:rsidR="002D1C70">
        <w:rPr>
          <w:shd w:val="clear" w:color="auto" w:fill="FFFFFF"/>
        </w:rPr>
        <w:t xml:space="preserve">. </w:t>
      </w:r>
      <w:r w:rsidR="00B77F98">
        <w:rPr>
          <w:shd w:val="clear" w:color="auto" w:fill="FFFFFF"/>
        </w:rPr>
        <w:t>Ainsi</w:t>
      </w:r>
      <w:r w:rsidR="004724AD">
        <w:rPr>
          <w:shd w:val="clear" w:color="auto" w:fill="FFFFFF"/>
        </w:rPr>
        <w:t>, l</w:t>
      </w:r>
      <w:r>
        <w:rPr>
          <w:shd w:val="clear" w:color="auto" w:fill="FFFFFF"/>
        </w:rPr>
        <w:t>es porteurs de projets</w:t>
      </w:r>
      <w:r w:rsidR="004724AD">
        <w:rPr>
          <w:shd w:val="clear" w:color="auto" w:fill="FFFFFF"/>
        </w:rPr>
        <w:t xml:space="preserve">, de par les valeurs transmises, </w:t>
      </w:r>
      <w:r w:rsidR="00F738B3">
        <w:rPr>
          <w:shd w:val="clear" w:color="auto" w:fill="FFFFFF"/>
        </w:rPr>
        <w:t>bâtissent</w:t>
      </w:r>
      <w:r w:rsidR="00B77F98">
        <w:rPr>
          <w:shd w:val="clear" w:color="auto" w:fill="FFFFFF"/>
        </w:rPr>
        <w:t xml:space="preserve"> le socle</w:t>
      </w:r>
      <w:r w:rsidR="00844131">
        <w:rPr>
          <w:shd w:val="clear" w:color="auto" w:fill="FFFFFF"/>
        </w:rPr>
        <w:t xml:space="preserve"> </w:t>
      </w:r>
      <w:r w:rsidR="004724AD">
        <w:rPr>
          <w:shd w:val="clear" w:color="auto" w:fill="FFFFFF"/>
        </w:rPr>
        <w:t>permett</w:t>
      </w:r>
      <w:r w:rsidR="00844131">
        <w:rPr>
          <w:shd w:val="clear" w:color="auto" w:fill="FFFFFF"/>
        </w:rPr>
        <w:t>ant</w:t>
      </w:r>
      <w:r w:rsidR="004724AD">
        <w:rPr>
          <w:shd w:val="clear" w:color="auto" w:fill="FFFFFF"/>
        </w:rPr>
        <w:t xml:space="preserve"> d’étud</w:t>
      </w:r>
      <w:r w:rsidR="00844131">
        <w:rPr>
          <w:shd w:val="clear" w:color="auto" w:fill="FFFFFF"/>
        </w:rPr>
        <w:t>ier</w:t>
      </w:r>
      <w:r w:rsidR="004724AD">
        <w:rPr>
          <w:shd w:val="clear" w:color="auto" w:fill="FFFFFF"/>
        </w:rPr>
        <w:t xml:space="preserve"> le présent, à la lumière du passé</w:t>
      </w:r>
      <w:r w:rsidR="00B77F98">
        <w:rPr>
          <w:shd w:val="clear" w:color="auto" w:fill="FFFFFF"/>
        </w:rPr>
        <w:t>,</w:t>
      </w:r>
      <w:r w:rsidR="004724AD">
        <w:rPr>
          <w:shd w:val="clear" w:color="auto" w:fill="FFFFFF"/>
        </w:rPr>
        <w:t xml:space="preserve"> afin d’éclairer le futur.</w:t>
      </w:r>
    </w:p>
    <w:p w14:paraId="49DC1469" w14:textId="443C2566" w:rsidR="00E91729" w:rsidRDefault="00E91729" w:rsidP="00ED4AE9">
      <w:pPr>
        <w:rPr>
          <w:shd w:val="clear" w:color="auto" w:fill="FFFFFF"/>
        </w:rPr>
      </w:pPr>
    </w:p>
    <w:p w14:paraId="527399D0" w14:textId="0E06DE4C" w:rsidR="00EA1F7B" w:rsidRDefault="00922324" w:rsidP="00EA1F7B">
      <w:pPr>
        <w:pStyle w:val="Titre2"/>
        <w:rPr>
          <w:shd w:val="clear" w:color="auto" w:fill="FFFFFF"/>
        </w:rPr>
      </w:pPr>
      <w:bookmarkStart w:id="2" w:name="_Toc117861542"/>
      <w:r>
        <w:rPr>
          <w:shd w:val="clear" w:color="auto" w:fill="FFFFFF"/>
        </w:rPr>
        <w:t xml:space="preserve">1.2) </w:t>
      </w:r>
      <w:r w:rsidR="00EA1F7B">
        <w:rPr>
          <w:shd w:val="clear" w:color="auto" w:fill="FFFFFF"/>
        </w:rPr>
        <w:t>Comment appréhender ce guide</w:t>
      </w:r>
      <w:bookmarkEnd w:id="2"/>
    </w:p>
    <w:p w14:paraId="61504176" w14:textId="5EEC2B2D" w:rsidR="00EA1F7B" w:rsidRDefault="00EA1F7B" w:rsidP="00EA1F7B"/>
    <w:p w14:paraId="254138FD" w14:textId="31AA572C" w:rsidR="00EA1F7B" w:rsidRDefault="00CE2CF8" w:rsidP="00EA1F7B">
      <w:r>
        <w:t xml:space="preserve">Le présent document peut être impressionnant au vue de sa taille. Cependant, il n’est pas nécessaire de le lire dans sa globalité : il faut cibler le type d’action de son opération afin d’obtenir le niveau d’information minimal </w:t>
      </w:r>
      <w:r w:rsidR="00F738B3">
        <w:t>pour la collecte des données relatives à mon projet.</w:t>
      </w:r>
    </w:p>
    <w:p w14:paraId="7CEC7685" w14:textId="168BD391" w:rsidR="00CE2CF8" w:rsidRDefault="00CE2CF8" w:rsidP="00EA1F7B"/>
    <w:p w14:paraId="0D400FE9" w14:textId="6824C830" w:rsidR="00CE2CF8" w:rsidRDefault="00F738B3" w:rsidP="00EA1F7B">
      <w:r>
        <w:t>L</w:t>
      </w:r>
      <w:r w:rsidR="00CE2CF8">
        <w:t>a</w:t>
      </w:r>
      <w:r>
        <w:t xml:space="preserve"> première section </w:t>
      </w:r>
      <w:r w:rsidR="00CE2CF8">
        <w:t>introduit la notion de cadre de performance en rappelant les principes règlementaires et le but de la collecte des données.</w:t>
      </w:r>
    </w:p>
    <w:p w14:paraId="58B96010" w14:textId="5AA72F9C" w:rsidR="00CE2CF8" w:rsidRDefault="00CE2CF8" w:rsidP="00EA1F7B"/>
    <w:p w14:paraId="5ADA5FCB" w14:textId="1C6967AA" w:rsidR="00CE2CF8" w:rsidRDefault="00CE2CF8" w:rsidP="00EA1F7B">
      <w:r>
        <w:t xml:space="preserve">La seconde section explique les grands principes de l’instruction des indicateurs tout au long de la vie d’un dossier. </w:t>
      </w:r>
      <w:r w:rsidR="007D6C78">
        <w:t xml:space="preserve">Elle se divise en trois parties : la demande de subventionnement, le déroulement de l’opération et la demande de paiement. Dans chacune d’entre elle, une sous-section est destinée au porteur de projet et une autre au gestionnaire. </w:t>
      </w:r>
      <w:r w:rsidR="004F633F">
        <w:t xml:space="preserve">Enfin, à chaque fois, un </w:t>
      </w:r>
      <w:r w:rsidR="007D6C78">
        <w:t>paragraphe détaille les caractéristiques</w:t>
      </w:r>
      <w:r w:rsidR="004F633F">
        <w:t xml:space="preserve"> du FEDER et du F</w:t>
      </w:r>
      <w:r w:rsidR="005164BC">
        <w:t>S</w:t>
      </w:r>
      <w:r w:rsidR="004F633F">
        <w:t>E+ car chaque fonds bénéficie d’un traitement spécifique.</w:t>
      </w:r>
    </w:p>
    <w:p w14:paraId="602733C0" w14:textId="5AF92401" w:rsidR="004F633F" w:rsidRDefault="004F633F" w:rsidP="00EA1F7B"/>
    <w:p w14:paraId="22E71507" w14:textId="4242FB0F" w:rsidR="004F633F" w:rsidRPr="00EA1F7B" w:rsidRDefault="004F633F" w:rsidP="00EA1F7B">
      <w:r>
        <w:t>Enfin, la troisième section</w:t>
      </w:r>
      <w:r w:rsidR="00B77F98">
        <w:t xml:space="preserve"> détaille précisément, pour chaque type d’action, </w:t>
      </w:r>
      <w:r w:rsidR="00BB56C4">
        <w:t>ce qui est attendu</w:t>
      </w:r>
      <w:r w:rsidR="00B77F98">
        <w:t xml:space="preserve"> </w:t>
      </w:r>
      <w:r w:rsidR="00BB56C4">
        <w:t>en termes d’</w:t>
      </w:r>
      <w:r w:rsidR="00B77F98">
        <w:t>indicateurs. Ainsi, sont repris l</w:t>
      </w:r>
      <w:r w:rsidR="005164BC">
        <w:t xml:space="preserve">a </w:t>
      </w:r>
      <w:r w:rsidR="00B77F98">
        <w:t>définition, l’unité de mesure la méthode et le stade de collecte ainsi que les pièces justificatives associés à chaque réalisation.</w:t>
      </w:r>
    </w:p>
    <w:p w14:paraId="14BD6097" w14:textId="77777777" w:rsidR="00F738B3" w:rsidRDefault="00F738B3">
      <w:pPr>
        <w:jc w:val="left"/>
        <w:rPr>
          <w:rFonts w:asciiTheme="majorHAnsi" w:eastAsiaTheme="majorEastAsia" w:hAnsiTheme="majorHAnsi" w:cstheme="majorBidi"/>
          <w:color w:val="2F5496" w:themeColor="accent1" w:themeShade="BF"/>
          <w:sz w:val="28"/>
          <w:szCs w:val="26"/>
          <w:shd w:val="clear" w:color="auto" w:fill="FFFFFF"/>
        </w:rPr>
      </w:pPr>
      <w:r>
        <w:rPr>
          <w:shd w:val="clear" w:color="auto" w:fill="FFFFFF"/>
        </w:rPr>
        <w:br w:type="page"/>
      </w:r>
    </w:p>
    <w:p w14:paraId="53C9C53B" w14:textId="6620D5F7" w:rsidR="00091B71" w:rsidRDefault="00922324" w:rsidP="004724AD">
      <w:pPr>
        <w:pStyle w:val="Titre2"/>
        <w:rPr>
          <w:shd w:val="clear" w:color="auto" w:fill="FFFFFF"/>
        </w:rPr>
      </w:pPr>
      <w:bookmarkStart w:id="3" w:name="_Toc117861543"/>
      <w:r>
        <w:rPr>
          <w:shd w:val="clear" w:color="auto" w:fill="FFFFFF"/>
        </w:rPr>
        <w:lastRenderedPageBreak/>
        <w:t xml:space="preserve">1.3) </w:t>
      </w:r>
      <w:r w:rsidR="004724AD">
        <w:rPr>
          <w:shd w:val="clear" w:color="auto" w:fill="FFFFFF"/>
        </w:rPr>
        <w:t>Petite remise en contexte règlementaire</w:t>
      </w:r>
      <w:bookmarkEnd w:id="3"/>
    </w:p>
    <w:p w14:paraId="6817E6B3" w14:textId="57FF503D" w:rsidR="00091B71" w:rsidRDefault="00091B71" w:rsidP="00ED4AE9">
      <w:pPr>
        <w:rPr>
          <w:shd w:val="clear" w:color="auto" w:fill="FFFFFF"/>
        </w:rPr>
      </w:pPr>
    </w:p>
    <w:p w14:paraId="78B62706" w14:textId="0FE8331A" w:rsidR="00EA1F7B" w:rsidRPr="00EA1F7B" w:rsidRDefault="00EA1F7B" w:rsidP="00ED4AE9">
      <w:pPr>
        <w:rPr>
          <w:u w:val="single"/>
          <w:shd w:val="clear" w:color="auto" w:fill="FFFFFF"/>
        </w:rPr>
      </w:pPr>
      <w:r w:rsidRPr="00EA1F7B">
        <w:rPr>
          <w:u w:val="single"/>
          <w:shd w:val="clear" w:color="auto" w:fill="FFFFFF"/>
        </w:rPr>
        <w:t>Une programmation guidée par les résultats</w:t>
      </w:r>
    </w:p>
    <w:p w14:paraId="56F9B25B" w14:textId="77777777" w:rsidR="00EA1F7B" w:rsidRDefault="00EA1F7B" w:rsidP="00ED4AE9">
      <w:pPr>
        <w:rPr>
          <w:shd w:val="clear" w:color="auto" w:fill="FFFFFF"/>
        </w:rPr>
      </w:pPr>
    </w:p>
    <w:p w14:paraId="78B5B54C" w14:textId="0660DBB7" w:rsidR="00ED4AE9" w:rsidRDefault="00B26E5C" w:rsidP="00ED4AE9">
      <w:pPr>
        <w:rPr>
          <w:shd w:val="clear" w:color="auto" w:fill="FFFFFF"/>
        </w:rPr>
      </w:pPr>
      <w:r>
        <w:rPr>
          <w:shd w:val="clear" w:color="auto" w:fill="FFFFFF"/>
        </w:rPr>
        <w:t xml:space="preserve">La programmation 2021-2027 des Fonds européens et structurels d’investissement (FESI) est marquée par le souci accru d’utiliser de façon efficace, efficiente et performante ces fonds. Ainsi, la Commission européenne (CE) a renforcé les exigences en matière de suivi des objectifs à atteindre par les opérations cofinancées. Ces objectifs se traduisent par des indicateurs de réalisation et de résultat suivis à l’échelle des projets portés par les bénéficiaires. La région, en tant qu’autorité gestionnaire des fonds, rend compte </w:t>
      </w:r>
      <w:r w:rsidR="00844131">
        <w:rPr>
          <w:shd w:val="clear" w:color="auto" w:fill="FFFFFF"/>
        </w:rPr>
        <w:t>deux</w:t>
      </w:r>
      <w:r>
        <w:rPr>
          <w:shd w:val="clear" w:color="auto" w:fill="FFFFFF"/>
        </w:rPr>
        <w:t xml:space="preserve"> fois par an à la Commission du suivi de ces indicateurs.</w:t>
      </w:r>
    </w:p>
    <w:p w14:paraId="1E5FE221" w14:textId="5F72C262" w:rsidR="00AC7D38" w:rsidRDefault="00AC7D38" w:rsidP="00ED4AE9">
      <w:pPr>
        <w:rPr>
          <w:shd w:val="clear" w:color="auto" w:fill="FFFFFF"/>
        </w:rPr>
      </w:pPr>
    </w:p>
    <w:p w14:paraId="509824DC" w14:textId="7345931A" w:rsidR="00AC7D38" w:rsidRDefault="00AC7D38" w:rsidP="00ED4AE9">
      <w:pPr>
        <w:rPr>
          <w:shd w:val="clear" w:color="auto" w:fill="FFFFFF"/>
        </w:rPr>
      </w:pPr>
      <w:r>
        <w:rPr>
          <w:shd w:val="clear" w:color="auto" w:fill="FFFFFF"/>
        </w:rPr>
        <w:t>Ce suivi est central car la région</w:t>
      </w:r>
      <w:r w:rsidR="004724AD">
        <w:rPr>
          <w:shd w:val="clear" w:color="auto" w:fill="FFFFFF"/>
        </w:rPr>
        <w:t>, tout comme l’Union européenne (UE),</w:t>
      </w:r>
      <w:r>
        <w:rPr>
          <w:shd w:val="clear" w:color="auto" w:fill="FFFFFF"/>
        </w:rPr>
        <w:t xml:space="preserve"> s’est engagée à atteindre des objectifs en 2024 et 2029 et chaque projet participe à l’atteinte </w:t>
      </w:r>
      <w:r w:rsidR="002D1C70">
        <w:rPr>
          <w:shd w:val="clear" w:color="auto" w:fill="FFFFFF"/>
        </w:rPr>
        <w:t>de ces cibles</w:t>
      </w:r>
      <w:r>
        <w:rPr>
          <w:shd w:val="clear" w:color="auto" w:fill="FFFFFF"/>
        </w:rPr>
        <w:t>. En corollaire, chaque entité doit s’assurer que la donnée est cohérente, exacte et fiable.</w:t>
      </w:r>
    </w:p>
    <w:p w14:paraId="72306C60" w14:textId="71017AF4" w:rsidR="00ED4AE9" w:rsidRDefault="00ED4AE9" w:rsidP="00ED4AE9">
      <w:pPr>
        <w:rPr>
          <w:shd w:val="clear" w:color="auto" w:fill="FFFFFF"/>
        </w:rPr>
      </w:pPr>
    </w:p>
    <w:p w14:paraId="60D6DDF9" w14:textId="09420B1E" w:rsidR="00AC7D38" w:rsidRDefault="00AC7D38" w:rsidP="00ED4AE9">
      <w:pPr>
        <w:rPr>
          <w:shd w:val="clear" w:color="auto" w:fill="FFFFFF"/>
        </w:rPr>
      </w:pPr>
      <w:r>
        <w:rPr>
          <w:shd w:val="clear" w:color="auto" w:fill="FFFFFF"/>
        </w:rPr>
        <w:t>Par conséquent, les indicateurs font l’objet d’une instruction au même titre que l’ensemble du projet.</w:t>
      </w:r>
    </w:p>
    <w:p w14:paraId="45B139FE" w14:textId="3B0A92AD" w:rsidR="00F05686" w:rsidRDefault="00F05686" w:rsidP="00ED4AE9">
      <w:pPr>
        <w:rPr>
          <w:shd w:val="clear" w:color="auto" w:fill="FFFFFF"/>
        </w:rPr>
      </w:pPr>
    </w:p>
    <w:p w14:paraId="2728371A" w14:textId="77777777" w:rsidR="00EA1F7B" w:rsidRDefault="00EA1F7B" w:rsidP="00ED4AE9">
      <w:pPr>
        <w:rPr>
          <w:shd w:val="clear" w:color="auto" w:fill="FFFFFF"/>
        </w:rPr>
      </w:pPr>
    </w:p>
    <w:p w14:paraId="643C999F" w14:textId="3AA59B07" w:rsidR="00EA1F7B" w:rsidRPr="00EA1F7B" w:rsidRDefault="00EA1F7B" w:rsidP="00ED4AE9">
      <w:pPr>
        <w:rPr>
          <w:shd w:val="clear" w:color="auto" w:fill="FFFFFF"/>
        </w:rPr>
      </w:pPr>
      <w:r>
        <w:rPr>
          <w:u w:val="single"/>
          <w:shd w:val="clear" w:color="auto" w:fill="FFFFFF"/>
        </w:rPr>
        <w:t>Le cadre de performance</w:t>
      </w:r>
    </w:p>
    <w:p w14:paraId="038DBE84" w14:textId="77777777" w:rsidR="00EA1F7B" w:rsidRDefault="00EA1F7B" w:rsidP="00ED4AE9">
      <w:pPr>
        <w:rPr>
          <w:shd w:val="clear" w:color="auto" w:fill="FFFFFF"/>
        </w:rPr>
      </w:pPr>
    </w:p>
    <w:p w14:paraId="5840FC99" w14:textId="77777777" w:rsidR="00B77F98" w:rsidRDefault="00F05686" w:rsidP="00B77F98">
      <w:r>
        <w:rPr>
          <w:shd w:val="clear" w:color="auto" w:fill="FFFFFF"/>
        </w:rPr>
        <w:t>Le recueil de l’ensemble des données concernant les participants et entités bénéficiaires des fonds européens représente une obligation règlementaire pour l’autorité de gestion.</w:t>
      </w:r>
      <w:r w:rsidR="00FE1BFD">
        <w:rPr>
          <w:shd w:val="clear" w:color="auto" w:fill="FFFFFF"/>
        </w:rPr>
        <w:t xml:space="preserve"> </w:t>
      </w:r>
      <w:r>
        <w:rPr>
          <w:shd w:val="clear" w:color="auto" w:fill="FFFFFF"/>
        </w:rPr>
        <w:t>L</w:t>
      </w:r>
      <w:r w:rsidR="00C5556A">
        <w:rPr>
          <w:shd w:val="clear" w:color="auto" w:fill="FFFFFF"/>
        </w:rPr>
        <w:t xml:space="preserve">e règlement </w:t>
      </w:r>
      <w:r>
        <w:rPr>
          <w:shd w:val="clear" w:color="auto" w:fill="FFFFFF"/>
        </w:rPr>
        <w:t xml:space="preserve">dispose que </w:t>
      </w:r>
      <w:r w:rsidR="00C5556A">
        <w:rPr>
          <w:shd w:val="clear" w:color="auto" w:fill="FFFFFF"/>
        </w:rPr>
        <w:t>« chaque État membre met en place un cadre de performance pour permettre de suivre et d’évaluer les performances du programme au cours de la mise en œuvre du programme et d’en rendre compte, et pour contribuer à mesurer les performances globales des Fonds »</w:t>
      </w:r>
      <w:r w:rsidR="00A8252B">
        <w:rPr>
          <w:rStyle w:val="Appelnotedebasdep"/>
          <w:shd w:val="clear" w:color="auto" w:fill="FFFFFF"/>
        </w:rPr>
        <w:footnoteReference w:id="1"/>
      </w:r>
      <w:r w:rsidR="00C5556A">
        <w:rPr>
          <w:shd w:val="clear" w:color="auto" w:fill="FFFFFF"/>
        </w:rPr>
        <w:t>.</w:t>
      </w:r>
      <w:r w:rsidR="00B77F98">
        <w:rPr>
          <w:shd w:val="clear" w:color="auto" w:fill="FFFFFF"/>
        </w:rPr>
        <w:t xml:space="preserve"> </w:t>
      </w:r>
      <w:r w:rsidR="00B77F98">
        <w:t>Les valeurs intermédiaires et cibles permettent à la Commission de mesurer les progrès accomplis dans la réalisation de la programmation</w:t>
      </w:r>
      <w:r w:rsidR="00B77F98">
        <w:rPr>
          <w:rStyle w:val="Appelnotedebasdep"/>
        </w:rPr>
        <w:footnoteReference w:id="2"/>
      </w:r>
      <w:r w:rsidR="00B77F98">
        <w:t>.</w:t>
      </w:r>
    </w:p>
    <w:p w14:paraId="5DA4BF14" w14:textId="502759DD" w:rsidR="00EA1F7B" w:rsidRDefault="00EA1F7B" w:rsidP="00ED4AE9">
      <w:pPr>
        <w:rPr>
          <w:shd w:val="clear" w:color="auto" w:fill="FFFFFF"/>
        </w:rPr>
      </w:pPr>
    </w:p>
    <w:p w14:paraId="755C8756" w14:textId="77777777" w:rsidR="00EA1F7B" w:rsidRDefault="00EA1F7B" w:rsidP="00ED4AE9">
      <w:pPr>
        <w:rPr>
          <w:shd w:val="clear" w:color="auto" w:fill="FFFFFF"/>
        </w:rPr>
      </w:pPr>
    </w:p>
    <w:p w14:paraId="06BFBBE1" w14:textId="61A146D2" w:rsidR="00A8252B" w:rsidRDefault="00A8252B" w:rsidP="00A8252B">
      <w:pPr>
        <w:rPr>
          <w:shd w:val="clear" w:color="auto" w:fill="FFFFFF"/>
        </w:rPr>
      </w:pPr>
      <w:r>
        <w:rPr>
          <w:shd w:val="clear" w:color="auto" w:fill="FFFFFF"/>
        </w:rPr>
        <w:t xml:space="preserve">Ce cadre de performance </w:t>
      </w:r>
      <w:r w:rsidR="006F10AB">
        <w:rPr>
          <w:shd w:val="clear" w:color="auto" w:fill="FFFFFF"/>
        </w:rPr>
        <w:t>se décline, pour chaque objectif spécifique, de la façon suivante</w:t>
      </w:r>
      <w:r w:rsidR="006F10AB">
        <w:rPr>
          <w:rStyle w:val="Appelnotedebasdep"/>
          <w:shd w:val="clear" w:color="auto" w:fill="FFFFFF"/>
        </w:rPr>
        <w:footnoteReference w:id="3"/>
      </w:r>
      <w:r>
        <w:rPr>
          <w:shd w:val="clear" w:color="auto" w:fill="FFFFFF"/>
        </w:rPr>
        <w:t> :</w:t>
      </w:r>
    </w:p>
    <w:p w14:paraId="207B3D1F" w14:textId="77777777" w:rsidR="00A8252B" w:rsidRDefault="00A8252B">
      <w:pPr>
        <w:jc w:val="left"/>
      </w:pPr>
    </w:p>
    <w:tbl>
      <w:tblPr>
        <w:tblStyle w:val="TableauGrille3-Accentuation3"/>
        <w:tblW w:w="0" w:type="auto"/>
        <w:tblLook w:val="04A0" w:firstRow="1" w:lastRow="0" w:firstColumn="1" w:lastColumn="0" w:noHBand="0" w:noVBand="1"/>
      </w:tblPr>
      <w:tblGrid>
        <w:gridCol w:w="1319"/>
        <w:gridCol w:w="2650"/>
        <w:gridCol w:w="1985"/>
        <w:gridCol w:w="3118"/>
      </w:tblGrid>
      <w:tr w:rsidR="006F10AB" w14:paraId="61D3FF30" w14:textId="3D61F485" w:rsidTr="006F10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9" w:type="dxa"/>
            <w:vAlign w:val="center"/>
          </w:tcPr>
          <w:p w14:paraId="37BEB3CC" w14:textId="07C94D25" w:rsidR="006F10AB" w:rsidRPr="00ED4AE9" w:rsidRDefault="006F10AB" w:rsidP="00CC31C8">
            <w:pPr>
              <w:jc w:val="center"/>
              <w:rPr>
                <w:i w:val="0"/>
                <w:iCs w:val="0"/>
              </w:rPr>
            </w:pPr>
            <w:r>
              <w:rPr>
                <w:i w:val="0"/>
                <w:iCs w:val="0"/>
              </w:rPr>
              <w:t>Type d’indicateur</w:t>
            </w:r>
          </w:p>
        </w:tc>
        <w:tc>
          <w:tcPr>
            <w:tcW w:w="2650" w:type="dxa"/>
            <w:vAlign w:val="center"/>
          </w:tcPr>
          <w:p w14:paraId="2A046384" w14:textId="7349E154" w:rsidR="006F10AB" w:rsidRPr="00ED4AE9" w:rsidRDefault="006F10AB" w:rsidP="00CC31C8">
            <w:pPr>
              <w:jc w:val="center"/>
              <w:cnfStyle w:val="100000000000" w:firstRow="1" w:lastRow="0" w:firstColumn="0" w:lastColumn="0" w:oddVBand="0" w:evenVBand="0" w:oddHBand="0" w:evenHBand="0" w:firstRowFirstColumn="0" w:firstRowLastColumn="0" w:lastRowFirstColumn="0" w:lastRowLastColumn="0"/>
            </w:pPr>
            <w:r>
              <w:t>Définition</w:t>
            </w:r>
          </w:p>
        </w:tc>
        <w:tc>
          <w:tcPr>
            <w:tcW w:w="1985" w:type="dxa"/>
            <w:vAlign w:val="center"/>
          </w:tcPr>
          <w:p w14:paraId="056A8098" w14:textId="6E41EF2C" w:rsidR="006F10AB" w:rsidRPr="00ED4AE9" w:rsidRDefault="006F10AB" w:rsidP="00CC31C8">
            <w:pPr>
              <w:jc w:val="center"/>
              <w:cnfStyle w:val="100000000000" w:firstRow="1" w:lastRow="0" w:firstColumn="0" w:lastColumn="0" w:oddVBand="0" w:evenVBand="0" w:oddHBand="0" w:evenHBand="0" w:firstRowFirstColumn="0" w:firstRowLastColumn="0" w:lastRowFirstColumn="0" w:lastRowLastColumn="0"/>
            </w:pPr>
            <w:r>
              <w:t>Objectif régionaux</w:t>
            </w:r>
          </w:p>
        </w:tc>
        <w:tc>
          <w:tcPr>
            <w:tcW w:w="3118" w:type="dxa"/>
            <w:vAlign w:val="center"/>
          </w:tcPr>
          <w:p w14:paraId="71EE5A3F" w14:textId="24BCE0F4" w:rsidR="006F10AB" w:rsidRDefault="006F10AB" w:rsidP="00CC31C8">
            <w:pPr>
              <w:jc w:val="center"/>
              <w:cnfStyle w:val="100000000000" w:firstRow="1" w:lastRow="0" w:firstColumn="0" w:lastColumn="0" w:oddVBand="0" w:evenVBand="0" w:oddHBand="0" w:evenHBand="0" w:firstRowFirstColumn="0" w:firstRowLastColumn="0" w:lastRowFirstColumn="0" w:lastRowLastColumn="0"/>
            </w:pPr>
            <w:r>
              <w:t>Exemples</w:t>
            </w:r>
          </w:p>
        </w:tc>
      </w:tr>
      <w:tr w:rsidR="006F10AB" w14:paraId="35341229" w14:textId="60090B1C" w:rsidTr="006F10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dxa"/>
            <w:vAlign w:val="center"/>
          </w:tcPr>
          <w:p w14:paraId="1CF1C894" w14:textId="137A26A5" w:rsidR="006F10AB" w:rsidRPr="00ED4AE9" w:rsidRDefault="006F10AB" w:rsidP="00CC31C8">
            <w:pPr>
              <w:jc w:val="center"/>
              <w:rPr>
                <w:i w:val="0"/>
                <w:iCs w:val="0"/>
              </w:rPr>
            </w:pPr>
            <w:r>
              <w:rPr>
                <w:i w:val="0"/>
                <w:iCs w:val="0"/>
              </w:rPr>
              <w:t>Réalisation</w:t>
            </w:r>
          </w:p>
        </w:tc>
        <w:tc>
          <w:tcPr>
            <w:tcW w:w="2650" w:type="dxa"/>
            <w:vAlign w:val="center"/>
          </w:tcPr>
          <w:p w14:paraId="02A89E13" w14:textId="0AA8D41D" w:rsidR="006F10AB" w:rsidRDefault="006F10AB" w:rsidP="00CC31C8">
            <w:pPr>
              <w:jc w:val="center"/>
              <w:cnfStyle w:val="000000100000" w:firstRow="0" w:lastRow="0" w:firstColumn="0" w:lastColumn="0" w:oddVBand="0" w:evenVBand="0" w:oddHBand="1" w:evenHBand="0" w:firstRowFirstColumn="0" w:firstRowLastColumn="0" w:lastRowFirstColumn="0" w:lastRowLastColumn="0"/>
            </w:pPr>
            <w:r>
              <w:t>I</w:t>
            </w:r>
            <w:r w:rsidRPr="006F10AB">
              <w:t>ndicateur permettant de mesurer les éléments livrables spécifiques liés à l’intervention</w:t>
            </w:r>
          </w:p>
        </w:tc>
        <w:tc>
          <w:tcPr>
            <w:tcW w:w="1985" w:type="dxa"/>
            <w:vAlign w:val="center"/>
          </w:tcPr>
          <w:p w14:paraId="19C4FD3F" w14:textId="78BCE78E" w:rsidR="006F10AB" w:rsidRDefault="006F10AB" w:rsidP="00CC31C8">
            <w:pPr>
              <w:jc w:val="center"/>
              <w:cnfStyle w:val="000000100000" w:firstRow="0" w:lastRow="0" w:firstColumn="0" w:lastColumn="0" w:oddVBand="0" w:evenVBand="0" w:oddHBand="1" w:evenHBand="0" w:firstRowFirstColumn="0" w:firstRowLastColumn="0" w:lastRowFirstColumn="0" w:lastRowLastColumn="0"/>
            </w:pPr>
            <w:r>
              <w:t>Une valeur intermédiaire (fin 2024) et cible (fin 2029)</w:t>
            </w:r>
          </w:p>
        </w:tc>
        <w:tc>
          <w:tcPr>
            <w:tcW w:w="3118" w:type="dxa"/>
            <w:vAlign w:val="center"/>
          </w:tcPr>
          <w:p w14:paraId="76EE82B3" w14:textId="7C71DECD" w:rsidR="006F10AB" w:rsidRDefault="006F10AB" w:rsidP="00CC31C8">
            <w:pPr>
              <w:jc w:val="center"/>
              <w:cnfStyle w:val="000000100000" w:firstRow="0" w:lastRow="0" w:firstColumn="0" w:lastColumn="0" w:oddVBand="0" w:evenVBand="0" w:oddHBand="1" w:evenHBand="0" w:firstRowFirstColumn="0" w:firstRowLastColumn="0" w:lastRowFirstColumn="0" w:lastRowLastColumn="0"/>
            </w:pPr>
            <w:r>
              <w:t>FEDER : nombre de logements réhabilités</w:t>
            </w:r>
          </w:p>
          <w:p w14:paraId="55FC247C" w14:textId="49C93D4F" w:rsidR="006F10AB" w:rsidRDefault="006F10AB" w:rsidP="00CC31C8">
            <w:pPr>
              <w:jc w:val="center"/>
              <w:cnfStyle w:val="000000100000" w:firstRow="0" w:lastRow="0" w:firstColumn="0" w:lastColumn="0" w:oddVBand="0" w:evenVBand="0" w:oddHBand="1" w:evenHBand="0" w:firstRowFirstColumn="0" w:firstRowLastColumn="0" w:lastRowFirstColumn="0" w:lastRowLastColumn="0"/>
            </w:pPr>
            <w:r>
              <w:t>FSE+ : nombre de décrocheurs scolaires accompagnés</w:t>
            </w:r>
          </w:p>
        </w:tc>
      </w:tr>
      <w:tr w:rsidR="006F10AB" w14:paraId="300DA87D" w14:textId="451097CA" w:rsidTr="006F10AB">
        <w:tc>
          <w:tcPr>
            <w:cnfStyle w:val="001000000000" w:firstRow="0" w:lastRow="0" w:firstColumn="1" w:lastColumn="0" w:oddVBand="0" w:evenVBand="0" w:oddHBand="0" w:evenHBand="0" w:firstRowFirstColumn="0" w:firstRowLastColumn="0" w:lastRowFirstColumn="0" w:lastRowLastColumn="0"/>
            <w:tcW w:w="1319" w:type="dxa"/>
            <w:vAlign w:val="center"/>
          </w:tcPr>
          <w:p w14:paraId="29A9892F" w14:textId="3804A342" w:rsidR="006F10AB" w:rsidRPr="00ED4AE9" w:rsidRDefault="006F10AB" w:rsidP="00CC31C8">
            <w:pPr>
              <w:jc w:val="center"/>
              <w:rPr>
                <w:i w:val="0"/>
                <w:iCs w:val="0"/>
              </w:rPr>
            </w:pPr>
            <w:r>
              <w:rPr>
                <w:i w:val="0"/>
                <w:iCs w:val="0"/>
              </w:rPr>
              <w:t>Résultat</w:t>
            </w:r>
            <w:r w:rsidR="00CA0D76">
              <w:rPr>
                <w:rStyle w:val="Appelnotedebasdep"/>
                <w:i w:val="0"/>
                <w:iCs w:val="0"/>
              </w:rPr>
              <w:footnoteReference w:id="4"/>
            </w:r>
          </w:p>
        </w:tc>
        <w:tc>
          <w:tcPr>
            <w:tcW w:w="2650" w:type="dxa"/>
            <w:vAlign w:val="center"/>
          </w:tcPr>
          <w:p w14:paraId="6800A531" w14:textId="2FFADE48" w:rsidR="006F10AB" w:rsidRDefault="006F10AB" w:rsidP="00CC31C8">
            <w:pPr>
              <w:jc w:val="center"/>
              <w:cnfStyle w:val="000000000000" w:firstRow="0" w:lastRow="0" w:firstColumn="0" w:lastColumn="0" w:oddVBand="0" w:evenVBand="0" w:oddHBand="0" w:evenHBand="0" w:firstRowFirstColumn="0" w:firstRowLastColumn="0" w:lastRowFirstColumn="0" w:lastRowLastColumn="0"/>
            </w:pPr>
            <w:r>
              <w:t>I</w:t>
            </w:r>
            <w:r w:rsidRPr="006F10AB">
              <w:t>ndicateur permettant de mesurer les effets des interventions soutenues</w:t>
            </w:r>
          </w:p>
        </w:tc>
        <w:tc>
          <w:tcPr>
            <w:tcW w:w="1985" w:type="dxa"/>
            <w:vAlign w:val="center"/>
          </w:tcPr>
          <w:p w14:paraId="7BCE2FD3" w14:textId="6DB44020" w:rsidR="006F10AB" w:rsidRDefault="006F10AB" w:rsidP="00CC31C8">
            <w:pPr>
              <w:jc w:val="center"/>
              <w:cnfStyle w:val="000000000000" w:firstRow="0" w:lastRow="0" w:firstColumn="0" w:lastColumn="0" w:oddVBand="0" w:evenVBand="0" w:oddHBand="0" w:evenHBand="0" w:firstRowFirstColumn="0" w:firstRowLastColumn="0" w:lastRowFirstColumn="0" w:lastRowLastColumn="0"/>
            </w:pPr>
            <w:r>
              <w:t>Valeur cible (fin 2029)</w:t>
            </w:r>
          </w:p>
        </w:tc>
        <w:tc>
          <w:tcPr>
            <w:tcW w:w="3118" w:type="dxa"/>
            <w:vAlign w:val="center"/>
          </w:tcPr>
          <w:p w14:paraId="58FE8DC5" w14:textId="77777777" w:rsidR="006F10AB" w:rsidRDefault="006F10AB" w:rsidP="00CC31C8">
            <w:pPr>
              <w:jc w:val="center"/>
              <w:cnfStyle w:val="000000000000" w:firstRow="0" w:lastRow="0" w:firstColumn="0" w:lastColumn="0" w:oddVBand="0" w:evenVBand="0" w:oddHBand="0" w:evenHBand="0" w:firstRowFirstColumn="0" w:firstRowLastColumn="0" w:lastRowFirstColumn="0" w:lastRowLastColumn="0"/>
            </w:pPr>
            <w:r>
              <w:t>FEDER : gain énergétique des logements réhabilités</w:t>
            </w:r>
          </w:p>
          <w:p w14:paraId="289C0C0E" w14:textId="31BA97EB" w:rsidR="006F10AB" w:rsidRDefault="006F10AB" w:rsidP="00CC31C8">
            <w:pPr>
              <w:jc w:val="center"/>
              <w:cnfStyle w:val="000000000000" w:firstRow="0" w:lastRow="0" w:firstColumn="0" w:lastColumn="0" w:oddVBand="0" w:evenVBand="0" w:oddHBand="0" w:evenHBand="0" w:firstRowFirstColumn="0" w:firstRowLastColumn="0" w:lastRowFirstColumn="0" w:lastRowLastColumn="0"/>
            </w:pPr>
            <w:r>
              <w:t>FSE+ : nombre d</w:t>
            </w:r>
            <w:r w:rsidR="005A0981">
              <w:t>’élèves raccrocheurs</w:t>
            </w:r>
          </w:p>
        </w:tc>
      </w:tr>
    </w:tbl>
    <w:p w14:paraId="0792032F" w14:textId="49DABD41" w:rsidR="005A0981" w:rsidRPr="00E3036B" w:rsidRDefault="00F738B3" w:rsidP="00E3036B">
      <w:pPr>
        <w:jc w:val="right"/>
        <w:rPr>
          <w:b/>
          <w:bCs/>
        </w:rPr>
      </w:pPr>
      <w:r w:rsidRPr="00E3036B">
        <w:rPr>
          <w:b/>
          <w:bCs/>
        </w:rPr>
        <w:t xml:space="preserve">Figure 1 – </w:t>
      </w:r>
      <w:r w:rsidR="00E3036B" w:rsidRPr="00E3036B">
        <w:rPr>
          <w:b/>
          <w:bCs/>
        </w:rPr>
        <w:t>Définition</w:t>
      </w:r>
      <w:r w:rsidR="00E3036B">
        <w:rPr>
          <w:b/>
          <w:bCs/>
        </w:rPr>
        <w:t>s</w:t>
      </w:r>
      <w:r w:rsidR="00E3036B" w:rsidRPr="00E3036B">
        <w:rPr>
          <w:b/>
          <w:bCs/>
        </w:rPr>
        <w:t xml:space="preserve"> et exemples des i</w:t>
      </w:r>
      <w:r w:rsidRPr="00E3036B">
        <w:rPr>
          <w:b/>
          <w:bCs/>
        </w:rPr>
        <w:t>ndicateurs de réalisation et de résultat</w:t>
      </w:r>
    </w:p>
    <w:p w14:paraId="7114659A" w14:textId="77777777" w:rsidR="00E3036B" w:rsidRDefault="00E3036B">
      <w:pPr>
        <w:jc w:val="left"/>
        <w:rPr>
          <w:u w:val="single"/>
        </w:rPr>
      </w:pPr>
      <w:r>
        <w:rPr>
          <w:u w:val="single"/>
        </w:rPr>
        <w:br w:type="page"/>
      </w:r>
    </w:p>
    <w:p w14:paraId="0ED4AE02" w14:textId="75E86FC2" w:rsidR="00EA1F7B" w:rsidRDefault="00EA1F7B" w:rsidP="005A0981">
      <w:r w:rsidRPr="00EA1F7B">
        <w:rPr>
          <w:u w:val="single"/>
        </w:rPr>
        <w:lastRenderedPageBreak/>
        <w:t>Méthode d’établissement du cadre de performance</w:t>
      </w:r>
      <w:r w:rsidR="001377EA">
        <w:rPr>
          <w:rStyle w:val="Appelnotedebasdep"/>
          <w:u w:val="single"/>
        </w:rPr>
        <w:footnoteReference w:id="5"/>
      </w:r>
      <w:r w:rsidR="005A0981" w:rsidRPr="00EA1F7B">
        <w:rPr>
          <w:u w:val="single"/>
        </w:rPr>
        <w:t xml:space="preserve"> </w:t>
      </w:r>
    </w:p>
    <w:p w14:paraId="574905AF" w14:textId="77777777" w:rsidR="00EA1F7B" w:rsidRDefault="00EA1F7B" w:rsidP="005A0981"/>
    <w:p w14:paraId="76A3B07C" w14:textId="21E446D9" w:rsidR="00AC31C5" w:rsidRDefault="00AC31C5" w:rsidP="00EA1F7B">
      <w:r>
        <w:t>Le Programme régional définit un certain nombre d’objectifs en son sein. Dans ce cadre, le suivi permet d’apprécier l’atteinte de chacun</w:t>
      </w:r>
      <w:r w:rsidR="00FE1BFD">
        <w:t>e</w:t>
      </w:r>
      <w:r>
        <w:t xml:space="preserve"> de ces </w:t>
      </w:r>
      <w:r w:rsidR="00FE1BFD">
        <w:t>cible</w:t>
      </w:r>
      <w:r>
        <w:t xml:space="preserve">s en </w:t>
      </w:r>
      <w:r w:rsidR="005B32AC">
        <w:t>mesurant</w:t>
      </w:r>
      <w:r>
        <w:t xml:space="preserve"> le nombre de bénéficiaires finaux (entités ou participants) des opérations cofinancées par les fonds.</w:t>
      </w:r>
    </w:p>
    <w:p w14:paraId="708B736B" w14:textId="77777777" w:rsidR="00AC31C5" w:rsidRDefault="00AC31C5" w:rsidP="00EA1F7B"/>
    <w:p w14:paraId="207485EE" w14:textId="53677DF6" w:rsidR="00EA1F7B" w:rsidRDefault="00FE1BFD" w:rsidP="00EA1F7B">
      <w:r>
        <w:t>L</w:t>
      </w:r>
      <w:r w:rsidR="00EA1F7B">
        <w:t>a région a annexée au Programme régional, une note méthodologique indicateurs (</w:t>
      </w:r>
      <w:r w:rsidR="00E3036B">
        <w:t>document support A</w:t>
      </w:r>
      <w:r w:rsidR="00EA1F7B">
        <w:t>) indiquant</w:t>
      </w:r>
      <w:r w:rsidR="001377EA">
        <w:t xml:space="preserve"> </w:t>
      </w:r>
      <w:r w:rsidR="00EA1F7B">
        <w:t>:</w:t>
      </w:r>
    </w:p>
    <w:p w14:paraId="68FB5F4D" w14:textId="69B34F13" w:rsidR="00EA1F7B" w:rsidRDefault="00EA1F7B" w:rsidP="000958D2">
      <w:pPr>
        <w:pStyle w:val="Paragraphedeliste"/>
        <w:numPr>
          <w:ilvl w:val="0"/>
          <w:numId w:val="12"/>
        </w:numPr>
      </w:pPr>
      <w:r>
        <w:t>Les critères de sélection des indicateurs, qui peuvent être :</w:t>
      </w:r>
    </w:p>
    <w:p w14:paraId="37AA8FB7" w14:textId="29958DC7" w:rsidR="00EA1F7B" w:rsidRDefault="00EA1F7B" w:rsidP="000958D2">
      <w:pPr>
        <w:pStyle w:val="Paragraphedeliste"/>
        <w:numPr>
          <w:ilvl w:val="1"/>
          <w:numId w:val="12"/>
        </w:numPr>
      </w:pPr>
      <w:r>
        <w:t>Issus du référentiel de la Commission européenne et communs à tous les États membres ;</w:t>
      </w:r>
    </w:p>
    <w:p w14:paraId="696CD1E0" w14:textId="6999D220" w:rsidR="00EA1F7B" w:rsidRDefault="00EA1F7B" w:rsidP="000958D2">
      <w:pPr>
        <w:pStyle w:val="Paragraphedeliste"/>
        <w:numPr>
          <w:ilvl w:val="1"/>
          <w:numId w:val="12"/>
        </w:numPr>
      </w:pPr>
      <w:r>
        <w:t>Spécifique</w:t>
      </w:r>
      <w:r w:rsidR="001377EA">
        <w:t>s</w:t>
      </w:r>
      <w:r>
        <w:t xml:space="preserve">, </w:t>
      </w:r>
      <w:r>
        <w:rPr>
          <w:i/>
          <w:iCs/>
        </w:rPr>
        <w:t>i.e.</w:t>
      </w:r>
      <w:r>
        <w:t xml:space="preserve"> </w:t>
      </w:r>
      <w:r w:rsidR="001377EA">
        <w:t>sur-mesure</w:t>
      </w:r>
      <w:r>
        <w:t xml:space="preserve"> et adapté</w:t>
      </w:r>
      <w:r w:rsidR="001377EA">
        <w:t>s</w:t>
      </w:r>
      <w:r>
        <w:t xml:space="preserve"> aux orientations spécifiques de la région.</w:t>
      </w:r>
    </w:p>
    <w:p w14:paraId="24D124CE" w14:textId="0708844B" w:rsidR="00EA1F7B" w:rsidRDefault="00EA1F7B" w:rsidP="000958D2">
      <w:pPr>
        <w:pStyle w:val="Paragraphedeliste"/>
        <w:numPr>
          <w:ilvl w:val="0"/>
          <w:numId w:val="12"/>
        </w:numPr>
      </w:pPr>
      <w:r>
        <w:t>Les données ou éléments de preuves utilisés, l’assurance de la qualité des données et la méthode de calcul</w:t>
      </w:r>
      <w:r w:rsidR="00E3036B">
        <w:t xml:space="preserve"> des objectifs intermédiaires et cibles</w:t>
      </w:r>
      <w:r>
        <w:t> ;</w:t>
      </w:r>
    </w:p>
    <w:p w14:paraId="0C3B2207" w14:textId="0084DF21" w:rsidR="00AC31C5" w:rsidRDefault="00EA1F7B" w:rsidP="000958D2">
      <w:pPr>
        <w:pStyle w:val="Paragraphedeliste"/>
        <w:numPr>
          <w:ilvl w:val="0"/>
          <w:numId w:val="12"/>
        </w:numPr>
      </w:pPr>
      <w:r>
        <w:t xml:space="preserve">Les facteurs susceptibles d’influer sur l’obtention </w:t>
      </w:r>
      <w:r w:rsidR="00E3036B">
        <w:t>de ces objectifs</w:t>
      </w:r>
      <w:r>
        <w:t>.</w:t>
      </w:r>
    </w:p>
    <w:p w14:paraId="1AD49AD3" w14:textId="0470ADCA" w:rsidR="00AC31C5" w:rsidRDefault="00AC31C5" w:rsidP="001377EA"/>
    <w:p w14:paraId="71C7C5B8" w14:textId="77777777" w:rsidR="00E3036B" w:rsidRDefault="00E3036B" w:rsidP="001377EA"/>
    <w:p w14:paraId="15F8D946" w14:textId="77777777" w:rsidR="00AC31C5" w:rsidRDefault="001377EA" w:rsidP="001377EA">
      <w:r>
        <w:rPr>
          <w:u w:val="single"/>
        </w:rPr>
        <w:t>Transmission à la Commission</w:t>
      </w:r>
      <w:r>
        <w:rPr>
          <w:rStyle w:val="Appelnotedebasdep"/>
          <w:u w:val="single"/>
        </w:rPr>
        <w:footnoteReference w:id="6"/>
      </w:r>
    </w:p>
    <w:p w14:paraId="46401151" w14:textId="77777777" w:rsidR="00FE1BFD" w:rsidRDefault="00FE1BFD" w:rsidP="001377EA"/>
    <w:p w14:paraId="57AD84F0" w14:textId="05CF47F3" w:rsidR="00AF65D7" w:rsidRDefault="001377EA" w:rsidP="001377EA">
      <w:r>
        <w:t>La région transmet</w:t>
      </w:r>
      <w:r w:rsidR="00AF65D7">
        <w:t xml:space="preserve"> en janvier et juillet</w:t>
      </w:r>
      <w:r>
        <w:t xml:space="preserve"> par voie électronique à la Commission les données, ventilée par objectif spécifique (et par genre pour le FSE+), les valeurs </w:t>
      </w:r>
      <w:r w:rsidR="00FE1BFD">
        <w:t xml:space="preserve">prévisionnelles et effectives </w:t>
      </w:r>
      <w:r>
        <w:t>des indicateurs de réalisation et de résultat pour les opérations</w:t>
      </w:r>
      <w:r w:rsidR="00AF65D7">
        <w:t xml:space="preserve"> programmées.</w:t>
      </w:r>
    </w:p>
    <w:p w14:paraId="2C4643C3" w14:textId="38B005B8" w:rsidR="00AF65D7" w:rsidRDefault="00AF65D7" w:rsidP="001377EA"/>
    <w:p w14:paraId="53D83584" w14:textId="7C07FA22" w:rsidR="00AC31C5" w:rsidRDefault="00AC31C5" w:rsidP="001377EA">
      <w:r>
        <w:t>La production de ces données quantitatives est essentielle pour rendre compte de la mise en œuvre du programme. Ces données étant collectées tout au long de la programmation, les réalisation</w:t>
      </w:r>
      <w:r w:rsidR="00FE1BFD">
        <w:t>s</w:t>
      </w:r>
      <w:r>
        <w:t xml:space="preserve"> et les résultats sont appréciés au fil de l’eau, ce qui permet de renforcer le pilotage du programme et de mieux mesurer sa performance.</w:t>
      </w:r>
    </w:p>
    <w:p w14:paraId="4CBD1832" w14:textId="5913E7C8" w:rsidR="00AC31C5" w:rsidRDefault="00AC31C5" w:rsidP="001377EA"/>
    <w:p w14:paraId="6BAFC031" w14:textId="77777777" w:rsidR="00FE1BFD" w:rsidRDefault="00FE1BFD" w:rsidP="001377EA"/>
    <w:p w14:paraId="7A285BD1" w14:textId="4E49B192" w:rsidR="00AF65D7" w:rsidRDefault="00AF65D7" w:rsidP="001377EA">
      <w:r>
        <w:rPr>
          <w:u w:val="single"/>
        </w:rPr>
        <w:t>Un suivi assuré par la Commission</w:t>
      </w:r>
    </w:p>
    <w:p w14:paraId="5B2505FE" w14:textId="3663C3CE" w:rsidR="008C231F" w:rsidRDefault="008C231F" w:rsidP="001377EA"/>
    <w:p w14:paraId="2C5B8A35" w14:textId="005EFCCE" w:rsidR="008C231F" w:rsidRDefault="008C231F" w:rsidP="001377EA">
      <w:r>
        <w:t xml:space="preserve">Des réunions d’examen sont organisées une fois par an entre la Commission et l’État membre pour examiner la progression de chaque programme. Les autorités de gestion concernées </w:t>
      </w:r>
      <w:r w:rsidR="00FE1BFD">
        <w:t xml:space="preserve">y </w:t>
      </w:r>
      <w:r>
        <w:t>participent également</w:t>
      </w:r>
      <w:r>
        <w:rPr>
          <w:rStyle w:val="Appelnotedebasdep"/>
        </w:rPr>
        <w:footnoteReference w:id="7"/>
      </w:r>
      <w:r>
        <w:t>.</w:t>
      </w:r>
    </w:p>
    <w:p w14:paraId="0EA8E0A0" w14:textId="7FBE22E0" w:rsidR="008C231F" w:rsidRDefault="008C231F" w:rsidP="001377EA"/>
    <w:p w14:paraId="3C4CF9E4" w14:textId="57152E1F" w:rsidR="008C231F" w:rsidRDefault="008C231F" w:rsidP="001377EA">
      <w:r>
        <w:t>Un examen de mi-parcours</w:t>
      </w:r>
      <w:r>
        <w:rPr>
          <w:rStyle w:val="Appelnotedebasdep"/>
        </w:rPr>
        <w:footnoteReference w:id="8"/>
      </w:r>
      <w:r>
        <w:t>, tenant compte notamment des</w:t>
      </w:r>
      <w:r w:rsidRPr="008C231F">
        <w:t xml:space="preserve"> progrès accomplis dans l’obtention des valeurs intermédiaires compte tenu des éventuelles difficultés majeures rencontrées dans la mise en œuvre du programme</w:t>
      </w:r>
      <w:r>
        <w:t>. La non-atteinte des objectifs intermédiaires peut conduire à la non-attribution du montant de flexibilité. Autrement dit, une partie de la maquette financière du Programme régional peut être tronquée.</w:t>
      </w:r>
    </w:p>
    <w:p w14:paraId="3E41B29A" w14:textId="5FA59EB7" w:rsidR="00AC31C5" w:rsidRDefault="00AC31C5" w:rsidP="001377EA"/>
    <w:p w14:paraId="6FC6C44B" w14:textId="573A24B2" w:rsidR="00AC31C5" w:rsidRPr="008C231F" w:rsidRDefault="00AC31C5" w:rsidP="001377EA">
      <w:r>
        <w:t>Enfin, un rapport de performance final</w:t>
      </w:r>
      <w:r>
        <w:rPr>
          <w:rStyle w:val="Appelnotedebasdep"/>
        </w:rPr>
        <w:footnoteReference w:id="9"/>
      </w:r>
      <w:r>
        <w:t xml:space="preserve"> est à transmettre à la Commission le 15 février 2031. Ce dernier évalue le degré de réalisation</w:t>
      </w:r>
      <w:r w:rsidR="00961251">
        <w:t xml:space="preserve"> final</w:t>
      </w:r>
      <w:r>
        <w:t xml:space="preserve"> des objectifs du programme.</w:t>
      </w:r>
    </w:p>
    <w:p w14:paraId="554078F2" w14:textId="77777777" w:rsidR="00CA0D76" w:rsidRDefault="00CA0D76">
      <w:pPr>
        <w:jc w:val="left"/>
      </w:pPr>
      <w:r>
        <w:br w:type="page"/>
      </w:r>
    </w:p>
    <w:p w14:paraId="2240F89B" w14:textId="0B08375C" w:rsidR="00AC31C5" w:rsidRDefault="00AC31C5" w:rsidP="001377EA">
      <w:r>
        <w:rPr>
          <w:u w:val="single"/>
        </w:rPr>
        <w:lastRenderedPageBreak/>
        <w:t>Nourrir les évaluations</w:t>
      </w:r>
    </w:p>
    <w:p w14:paraId="339A1E00" w14:textId="77777777" w:rsidR="00AC31C5" w:rsidRDefault="00AC31C5" w:rsidP="001377EA"/>
    <w:p w14:paraId="586B48EE" w14:textId="77777777" w:rsidR="00CA0D76" w:rsidRDefault="00AC31C5" w:rsidP="001377EA">
      <w:r>
        <w:t xml:space="preserve">La mise en œuvre d’évaluations tout au long de la programmation participe, au même titre que le suivi, au bon pilotage du programme. L’objectif étant d’accroître les connaissances sur l’efficacité, l’efficience, </w:t>
      </w:r>
      <w:r w:rsidR="001D7B3A">
        <w:t>la pertinence, la cohérence</w:t>
      </w:r>
      <w:r>
        <w:t xml:space="preserve"> et la valeur ajoutée des initiatives soutenues par les fonds européens et de mettre en lumière les difficultés aux</w:t>
      </w:r>
      <w:r w:rsidR="001D7B3A">
        <w:t>quelles la programmation peut être confrontée.</w:t>
      </w:r>
      <w:r w:rsidR="00C01D49">
        <w:t xml:space="preserve"> </w:t>
      </w:r>
    </w:p>
    <w:p w14:paraId="06BF82A4" w14:textId="77777777" w:rsidR="00CA0D76" w:rsidRDefault="00CA0D76" w:rsidP="001377EA"/>
    <w:p w14:paraId="31CBEB5F" w14:textId="26D9A5EF" w:rsidR="00B26E5C" w:rsidRPr="00EA1F7B" w:rsidRDefault="001D7B3A" w:rsidP="001377EA">
      <w:r>
        <w:t>Dans cette optique, la région réalisera un plan d’évaluation</w:t>
      </w:r>
      <w:r>
        <w:rPr>
          <w:rStyle w:val="Appelnotedebasdep"/>
        </w:rPr>
        <w:footnoteReference w:id="10"/>
      </w:r>
      <w:r>
        <w:t xml:space="preserve"> du Programme FEDER-FSE+ dans le but d’améliorer la qualité de conception et de mise en œuvre des dispositifs. Ces études seront confiées à des experts externes et indépendants sur le plan fonctionnel.</w:t>
      </w:r>
      <w:r w:rsidR="00B26E5C" w:rsidRPr="001377EA">
        <w:rPr>
          <w:u w:val="single"/>
        </w:rPr>
        <w:br w:type="page"/>
      </w:r>
    </w:p>
    <w:p w14:paraId="0D523507" w14:textId="26BE2EB9" w:rsidR="00B26E5C" w:rsidRDefault="00922324" w:rsidP="00B26E5C">
      <w:pPr>
        <w:pStyle w:val="Titre1"/>
      </w:pPr>
      <w:bookmarkStart w:id="4" w:name="_Toc117861544"/>
      <w:r>
        <w:lastRenderedPageBreak/>
        <w:t xml:space="preserve">2) </w:t>
      </w:r>
      <w:r w:rsidR="00B26E5C">
        <w:t>L’instruction des indicateurs</w:t>
      </w:r>
      <w:r w:rsidR="001B6ED0">
        <w:t xml:space="preserve"> durant la vie de l’opération</w:t>
      </w:r>
      <w:bookmarkEnd w:id="4"/>
    </w:p>
    <w:p w14:paraId="32DBD7F1" w14:textId="77777777" w:rsidR="00AC7D38" w:rsidRDefault="00AC7D38">
      <w:pPr>
        <w:jc w:val="left"/>
      </w:pPr>
    </w:p>
    <w:p w14:paraId="6DCFD134" w14:textId="5903E205" w:rsidR="00680920" w:rsidRDefault="00AC7D38" w:rsidP="00AC7D38">
      <w:r>
        <w:t xml:space="preserve">Les indicateurs </w:t>
      </w:r>
      <w:r w:rsidR="00844131">
        <w:t>sont présents du début à la fin de la vie d’un projet</w:t>
      </w:r>
      <w:r>
        <w:t>.</w:t>
      </w:r>
      <w:r w:rsidR="00790A9B">
        <w:t xml:space="preserve"> Ainsi, lorsqu’un porteur d’un marché bénéficie d’un fonds européen, il s’engage à collecter et à transmettre des informations concernant les réalisations et les résultats des opérations concernant leurs bénéficiaires finaux (entités pour le FEDER, participants pour le FSE+).</w:t>
      </w:r>
    </w:p>
    <w:p w14:paraId="0502BE86" w14:textId="5553D2F3" w:rsidR="00790A9B" w:rsidRDefault="00790A9B" w:rsidP="00AC7D38"/>
    <w:p w14:paraId="0BD09DEE" w14:textId="04011163" w:rsidR="00790A9B" w:rsidRDefault="0053674B" w:rsidP="00AC7D38">
      <w:r>
        <w:t>Une exigence for</w:t>
      </w:r>
      <w:r w:rsidR="00CA0D76">
        <w:t>t</w:t>
      </w:r>
      <w:r>
        <w:t>e en matière de qualité de cohérence des saisies sera demandée. Les éléments transmis pourront faire l’objet d’une attention particulière au moment du contrôle de service fait</w:t>
      </w:r>
      <w:r w:rsidR="00CA0D76">
        <w:t xml:space="preserve"> (CSF)</w:t>
      </w:r>
      <w:r>
        <w:t>, et être sujets à vérification par des auditeurs</w:t>
      </w:r>
      <w:r w:rsidR="00CA0D76">
        <w:t xml:space="preserve"> (contrôleurs mandatés par la Commission)</w:t>
      </w:r>
      <w:r>
        <w:t>.</w:t>
      </w:r>
    </w:p>
    <w:p w14:paraId="5B883804" w14:textId="77777777" w:rsidR="00680920" w:rsidRDefault="00680920" w:rsidP="00AC7D38"/>
    <w:p w14:paraId="202E9B05" w14:textId="09F3C7C3" w:rsidR="00844131" w:rsidRDefault="00922324" w:rsidP="00680920">
      <w:pPr>
        <w:pStyle w:val="Titre2"/>
      </w:pPr>
      <w:bookmarkStart w:id="5" w:name="_Toc117861545"/>
      <w:r>
        <w:t xml:space="preserve">2.1) </w:t>
      </w:r>
      <w:r w:rsidR="00844131">
        <w:t>Lors de la demande de subventionnement</w:t>
      </w:r>
      <w:r w:rsidR="00177D37">
        <w:t xml:space="preserve"> (FEDER et FSE+)</w:t>
      </w:r>
      <w:bookmarkEnd w:id="5"/>
    </w:p>
    <w:p w14:paraId="40FF3E50" w14:textId="22A86478" w:rsidR="00844131" w:rsidRDefault="00844131" w:rsidP="00844131"/>
    <w:p w14:paraId="31230E29" w14:textId="17E38AA3" w:rsidR="00466F8E" w:rsidRDefault="00B545C7" w:rsidP="00844131">
      <w:r>
        <w:t xml:space="preserve">En matière de cadre de performance, la première étape est de renseigner la valeur prévisionnelle des indicateurs incombant au type d’action du projet. A noter que sur la programmation 2021-2027, </w:t>
      </w:r>
      <w:r w:rsidRPr="00961251">
        <w:rPr>
          <w:u w:val="single"/>
        </w:rPr>
        <w:t xml:space="preserve">tous les indicateurs </w:t>
      </w:r>
      <w:r w:rsidR="00CA0D76">
        <w:rPr>
          <w:u w:val="single"/>
        </w:rPr>
        <w:t xml:space="preserve">incombant au type d’action (voir section 3 ou 4) </w:t>
      </w:r>
      <w:r w:rsidRPr="00961251">
        <w:rPr>
          <w:u w:val="single"/>
        </w:rPr>
        <w:t>sont obligatoires</w:t>
      </w:r>
      <w:r>
        <w:t xml:space="preserve"> et doivent faire l’objet d’un suivi.</w:t>
      </w:r>
    </w:p>
    <w:p w14:paraId="28B977D4" w14:textId="77777777" w:rsidR="00466F8E" w:rsidRDefault="00466F8E" w:rsidP="00844131"/>
    <w:p w14:paraId="25B7A9A7" w14:textId="7E7B12D8" w:rsidR="00680920" w:rsidRDefault="00922324" w:rsidP="00844131">
      <w:pPr>
        <w:pStyle w:val="Titre3"/>
      </w:pPr>
      <w:bookmarkStart w:id="6" w:name="_Toc117861546"/>
      <w:r>
        <w:t xml:space="preserve">2.1.1) </w:t>
      </w:r>
      <w:r w:rsidR="00844131">
        <w:t>Côté porteur</w:t>
      </w:r>
      <w:bookmarkEnd w:id="6"/>
    </w:p>
    <w:p w14:paraId="1EACBC7E" w14:textId="370188E8" w:rsidR="00844131" w:rsidRDefault="00844131" w:rsidP="00844131"/>
    <w:p w14:paraId="3B04CF80" w14:textId="49461A77" w:rsidR="00C762ED" w:rsidRDefault="00844131" w:rsidP="00844131">
      <w:r>
        <w:t xml:space="preserve">Dès l’instruction du dossier, le porteur doit transmettre </w:t>
      </w:r>
      <w:r w:rsidR="005932FA">
        <w:t>s</w:t>
      </w:r>
      <w:r>
        <w:t xml:space="preserve">es valeurs prévisionnelles </w:t>
      </w:r>
      <w:r w:rsidR="00C762ED" w:rsidRPr="00C762ED">
        <w:t>via</w:t>
      </w:r>
      <w:r w:rsidR="00C762ED">
        <w:t xml:space="preserve"> e-Synergie </w:t>
      </w:r>
      <w:r w:rsidRPr="00C762ED">
        <w:t>pour</w:t>
      </w:r>
      <w:r w:rsidR="00C762ED">
        <w:t> :</w:t>
      </w:r>
    </w:p>
    <w:p w14:paraId="364BE862" w14:textId="5E97DF64" w:rsidR="00C762ED" w:rsidRDefault="00C762ED" w:rsidP="000958D2">
      <w:pPr>
        <w:pStyle w:val="Paragraphedeliste"/>
        <w:numPr>
          <w:ilvl w:val="0"/>
          <w:numId w:val="1"/>
        </w:numPr>
      </w:pPr>
      <w:r>
        <w:t>T</w:t>
      </w:r>
      <w:r w:rsidR="00844131">
        <w:t>ous les indicateurs d</w:t>
      </w:r>
      <w:r>
        <w:t>u type d’action concerné</w:t>
      </w:r>
      <w:r w:rsidR="00844131">
        <w:t xml:space="preserve"> </w:t>
      </w:r>
      <w:r>
        <w:t xml:space="preserve">(détails dans </w:t>
      </w:r>
      <w:r w:rsidR="00844131">
        <w:t xml:space="preserve">la </w:t>
      </w:r>
      <w:r w:rsidR="00844131" w:rsidRPr="005932FA">
        <w:t xml:space="preserve">section </w:t>
      </w:r>
      <w:r w:rsidR="005932FA" w:rsidRPr="005932FA">
        <w:t>3</w:t>
      </w:r>
      <w:r w:rsidR="00844131" w:rsidRPr="005932FA">
        <w:t xml:space="preserve"> </w:t>
      </w:r>
      <w:r w:rsidRPr="005932FA">
        <w:t xml:space="preserve">pour le </w:t>
      </w:r>
      <w:r w:rsidR="00844131" w:rsidRPr="005932FA">
        <w:t>FEDER</w:t>
      </w:r>
      <w:r w:rsidR="00844131">
        <w:t xml:space="preserve"> ou </w:t>
      </w:r>
      <w:r w:rsidR="005932FA">
        <w:t>4</w:t>
      </w:r>
      <w:r w:rsidR="00844131" w:rsidRPr="005932FA">
        <w:t xml:space="preserve"> </w:t>
      </w:r>
      <w:r w:rsidRPr="005932FA">
        <w:t xml:space="preserve">pour le </w:t>
      </w:r>
      <w:r w:rsidR="00844131" w:rsidRPr="005932FA">
        <w:t>FSE+</w:t>
      </w:r>
      <w:r>
        <w:t xml:space="preserve">) </w:t>
      </w:r>
      <w:r w:rsidRPr="00C762ED">
        <w:t>;</w:t>
      </w:r>
    </w:p>
    <w:p w14:paraId="317826C1" w14:textId="0CA7CC1F" w:rsidR="00C762ED" w:rsidRDefault="00C762ED" w:rsidP="000958D2">
      <w:pPr>
        <w:pStyle w:val="Paragraphedeliste"/>
        <w:numPr>
          <w:ilvl w:val="0"/>
          <w:numId w:val="1"/>
        </w:numPr>
      </w:pPr>
      <w:r>
        <w:t>Le coût total éligible [aux fonds européens] de l’opération</w:t>
      </w:r>
      <w:r w:rsidR="00656D60">
        <w:t>.</w:t>
      </w:r>
    </w:p>
    <w:p w14:paraId="027CE6F4" w14:textId="63860FF6" w:rsidR="00844131" w:rsidRDefault="00844131" w:rsidP="00844131"/>
    <w:p w14:paraId="291F2E1B" w14:textId="37852C28" w:rsidR="0003218C" w:rsidRDefault="0003218C" w:rsidP="00844131">
      <w:r>
        <w:t>La partie indicateur est la cinquième sur e-Synergie. A noter que pour passer d’une étape à une autre, il faut que la précédente soit d</w:t>
      </w:r>
      <w:r w:rsidR="00851A59">
        <w:t>û</w:t>
      </w:r>
      <w:r>
        <w:t>ment remplie. Sur la plateforme, la saisie se présente ainsi :</w:t>
      </w:r>
    </w:p>
    <w:p w14:paraId="719913C1" w14:textId="77777777" w:rsidR="0003218C" w:rsidRDefault="0003218C" w:rsidP="00844131"/>
    <w:p w14:paraId="114276D1" w14:textId="77777777" w:rsidR="0003218C" w:rsidRDefault="0003218C">
      <w:pPr>
        <w:jc w:val="left"/>
      </w:pPr>
      <w:r w:rsidRPr="0003218C">
        <w:rPr>
          <w:noProof/>
          <w:lang w:eastAsia="fr-FR"/>
        </w:rPr>
        <w:drawing>
          <wp:inline distT="0" distB="0" distL="0" distR="0" wp14:anchorId="00E1AB51" wp14:editId="75053318">
            <wp:extent cx="5760720" cy="183642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836420"/>
                    </a:xfrm>
                    <a:prstGeom prst="rect">
                      <a:avLst/>
                    </a:prstGeom>
                  </pic:spPr>
                </pic:pic>
              </a:graphicData>
            </a:graphic>
          </wp:inline>
        </w:drawing>
      </w:r>
    </w:p>
    <w:p w14:paraId="185D492B" w14:textId="7E55723B" w:rsidR="0003218C" w:rsidRPr="005932FA" w:rsidRDefault="005932FA" w:rsidP="005932FA">
      <w:pPr>
        <w:jc w:val="right"/>
        <w:rPr>
          <w:rFonts w:asciiTheme="majorHAnsi" w:eastAsiaTheme="majorEastAsia" w:hAnsiTheme="majorHAnsi" w:cstheme="majorBidi"/>
          <w:b/>
          <w:bCs/>
          <w:color w:val="7B7B7B" w:themeColor="accent3" w:themeShade="BF"/>
          <w:sz w:val="26"/>
        </w:rPr>
      </w:pPr>
      <w:r w:rsidRPr="005932FA">
        <w:rPr>
          <w:b/>
          <w:bCs/>
        </w:rPr>
        <w:t>Figure 2 – La saisie des valeurs prévisionnelles dans e-Synergie</w:t>
      </w:r>
      <w:r w:rsidR="0003218C" w:rsidRPr="005932FA">
        <w:rPr>
          <w:b/>
          <w:bCs/>
        </w:rPr>
        <w:br w:type="page"/>
      </w:r>
    </w:p>
    <w:p w14:paraId="05F3C79B" w14:textId="7E588D62" w:rsidR="00844131" w:rsidRPr="00844131" w:rsidRDefault="00922324" w:rsidP="00844131">
      <w:pPr>
        <w:pStyle w:val="Titre3"/>
      </w:pPr>
      <w:bookmarkStart w:id="7" w:name="_Toc117861547"/>
      <w:r>
        <w:lastRenderedPageBreak/>
        <w:t xml:space="preserve">2.1.2) </w:t>
      </w:r>
      <w:r w:rsidR="00844131">
        <w:t>Côté gestionnaire</w:t>
      </w:r>
      <w:bookmarkEnd w:id="7"/>
    </w:p>
    <w:p w14:paraId="4D99369B" w14:textId="55649F5D" w:rsidR="00680920" w:rsidRDefault="00680920" w:rsidP="00AC7D38"/>
    <w:p w14:paraId="10428848" w14:textId="3D04984B" w:rsidR="00C37CD2" w:rsidRPr="00C37CD2" w:rsidRDefault="00C37CD2" w:rsidP="00AC7D38">
      <w:r>
        <w:rPr>
          <w:u w:val="single"/>
        </w:rPr>
        <w:t>Généralités</w:t>
      </w:r>
    </w:p>
    <w:p w14:paraId="29A5B6DA" w14:textId="77777777" w:rsidR="00C37CD2" w:rsidRDefault="00C37CD2" w:rsidP="00AC7D38"/>
    <w:p w14:paraId="1E07644C" w14:textId="21721BE7" w:rsidR="00C762ED" w:rsidRDefault="00C762ED" w:rsidP="00C762ED">
      <w:r>
        <w:t>L</w:t>
      </w:r>
      <w:r w:rsidRPr="00680920">
        <w:t>es</w:t>
      </w:r>
      <w:r>
        <w:t xml:space="preserve"> instructrices et instructeurs vérifieront la bonne adéquation du choix des indicateurs retenus pour l’opération avec l’action concernée ainsi que des valeurs prévisionnelles renseignées.</w:t>
      </w:r>
      <w:r w:rsidR="00466F8E">
        <w:t xml:space="preserve"> Les gestionnaires doivent </w:t>
      </w:r>
      <w:r w:rsidR="00B545C7">
        <w:t>vérifier que les montants renseignés sont conformes aux définition</w:t>
      </w:r>
      <w:r w:rsidR="00961251">
        <w:t>s</w:t>
      </w:r>
      <w:r w:rsidR="00B545C7">
        <w:t>.</w:t>
      </w:r>
    </w:p>
    <w:p w14:paraId="1D41DD23" w14:textId="02CD39FF" w:rsidR="00B545C7" w:rsidRDefault="00B545C7" w:rsidP="00C762ED"/>
    <w:p w14:paraId="16369A8B" w14:textId="6CFC31BB" w:rsidR="00B545C7" w:rsidRDefault="005932FA" w:rsidP="00C762ED">
      <w:r>
        <w:t>Pour le FSE+, il</w:t>
      </w:r>
      <w:r w:rsidR="00B545C7">
        <w:t xml:space="preserve"> est recommandé de contrôler que le porteur de projet n’a pas valorisé de participants </w:t>
      </w:r>
      <w:r>
        <w:t xml:space="preserve">inéligibles ou </w:t>
      </w:r>
      <w:r w:rsidR="00B545C7">
        <w:t>pour lesquels il sera dans l’incapacité de collecter les données. Ces participants doivent être exclus de l’objectif cible. Le porteur doit être conscient que seuls les participants qui disposeront de données complètes seront valorisés au titre des indicateurs. Enfin, la justification de l’objectif que se fixe le porteur doit être cohérente avec les valeurs renseignées.</w:t>
      </w:r>
    </w:p>
    <w:p w14:paraId="380443AF" w14:textId="220CD04A" w:rsidR="00C37CD2" w:rsidRDefault="00C37CD2" w:rsidP="00C762ED"/>
    <w:p w14:paraId="609F7C60" w14:textId="77777777" w:rsidR="005932FA" w:rsidRDefault="005932FA" w:rsidP="00C762ED"/>
    <w:p w14:paraId="63BF2CDE" w14:textId="4F4E53FB" w:rsidR="00C37CD2" w:rsidRDefault="00C37CD2" w:rsidP="00C762ED">
      <w:r>
        <w:rPr>
          <w:u w:val="single"/>
        </w:rPr>
        <w:t>Contrôle de la contribution de l’opération aux objectifs du Programme régional</w:t>
      </w:r>
    </w:p>
    <w:p w14:paraId="0AF892F0" w14:textId="7D29B0FD" w:rsidR="00C37CD2" w:rsidRDefault="00C37CD2" w:rsidP="00C762ED"/>
    <w:p w14:paraId="4377D5C4" w14:textId="34638D5F" w:rsidR="00C37CD2" w:rsidRDefault="00C37CD2" w:rsidP="00C762ED">
      <w:r>
        <w:t>Cette section présente l’outil d’instruction des valeurs prévisionnelles des opérations. Les éléments à renseigner</w:t>
      </w:r>
      <w:r w:rsidR="005932FA">
        <w:t xml:space="preserve"> dans le tableau de favorabilité au cadre </w:t>
      </w:r>
      <w:r w:rsidR="003A7093">
        <w:t>de performance</w:t>
      </w:r>
      <w:r>
        <w:t xml:space="preserve"> sont :</w:t>
      </w:r>
    </w:p>
    <w:p w14:paraId="7BEC8BDA" w14:textId="05CA22CE" w:rsidR="00C37CD2" w:rsidRDefault="00C37CD2" w:rsidP="000958D2">
      <w:pPr>
        <w:pStyle w:val="Paragraphedeliste"/>
        <w:numPr>
          <w:ilvl w:val="0"/>
          <w:numId w:val="6"/>
        </w:numPr>
      </w:pPr>
      <w:r>
        <w:t>Le choix de la « codification de programme » dans la liste déroulante : Priorité / Objectif stratégique / Objectif spécifique / Type d’action / Guichet, afin que les indicateurs à renseigner soient générés automatiquement ;</w:t>
      </w:r>
    </w:p>
    <w:p w14:paraId="36A5DE9A" w14:textId="5086DCE0" w:rsidR="00961251" w:rsidRDefault="00961251" w:rsidP="000958D2">
      <w:pPr>
        <w:pStyle w:val="Paragraphedeliste"/>
        <w:numPr>
          <w:ilvl w:val="0"/>
          <w:numId w:val="6"/>
        </w:numPr>
      </w:pPr>
      <w:r>
        <w:t>La date prévisionnelle de fin d’opération ;</w:t>
      </w:r>
    </w:p>
    <w:p w14:paraId="1C07A68A" w14:textId="01AF4A57" w:rsidR="00C37CD2" w:rsidRDefault="00C37CD2" w:rsidP="000958D2">
      <w:pPr>
        <w:pStyle w:val="Paragraphedeliste"/>
        <w:numPr>
          <w:ilvl w:val="0"/>
          <w:numId w:val="6"/>
        </w:numPr>
      </w:pPr>
      <w:r>
        <w:t>Les valeurs prévisionnelles des indicateurs renseignées par le porteur de projet ;</w:t>
      </w:r>
    </w:p>
    <w:p w14:paraId="3CC3AE38" w14:textId="698F9E9C" w:rsidR="00C37CD2" w:rsidRDefault="00C37CD2" w:rsidP="000958D2">
      <w:pPr>
        <w:pStyle w:val="Paragraphedeliste"/>
        <w:numPr>
          <w:ilvl w:val="0"/>
          <w:numId w:val="6"/>
        </w:numPr>
      </w:pPr>
      <w:r>
        <w:t>Le coût UE prévisionnel de l’opération.</w:t>
      </w:r>
    </w:p>
    <w:p w14:paraId="6E54C6B1" w14:textId="46E02BD1" w:rsidR="00C37CD2" w:rsidRDefault="00DD6C37" w:rsidP="005932FA">
      <w:pPr>
        <w:jc w:val="center"/>
      </w:pPr>
      <w:r w:rsidRPr="00DD6C37">
        <w:rPr>
          <w:noProof/>
          <w:lang w:eastAsia="fr-FR"/>
        </w:rPr>
        <w:drawing>
          <wp:inline distT="0" distB="0" distL="0" distR="0" wp14:anchorId="20FDC466" wp14:editId="3C869A9E">
            <wp:extent cx="4784141" cy="4242022"/>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86620" cy="4244220"/>
                    </a:xfrm>
                    <a:prstGeom prst="rect">
                      <a:avLst/>
                    </a:prstGeom>
                  </pic:spPr>
                </pic:pic>
              </a:graphicData>
            </a:graphic>
          </wp:inline>
        </w:drawing>
      </w:r>
    </w:p>
    <w:p w14:paraId="0ABD3FE8" w14:textId="6D17134C" w:rsidR="004D1B4A" w:rsidRDefault="005932FA" w:rsidP="005932FA">
      <w:pPr>
        <w:jc w:val="right"/>
        <w:rPr>
          <w:b/>
          <w:bCs/>
        </w:rPr>
      </w:pPr>
      <w:r>
        <w:rPr>
          <w:b/>
          <w:bCs/>
        </w:rPr>
        <w:t>Figure 3 – Aperçu de la saisie du tableau de favorabilité au cadre de performance</w:t>
      </w:r>
    </w:p>
    <w:p w14:paraId="4FEC4403" w14:textId="27DAAA1F" w:rsidR="00283C53" w:rsidRDefault="00C525C6" w:rsidP="00AC7D38">
      <w:r>
        <w:rPr>
          <w:u w:val="single"/>
        </w:rPr>
        <w:lastRenderedPageBreak/>
        <w:t>Éléments d’analyse et informations données par ce tableau</w:t>
      </w:r>
    </w:p>
    <w:p w14:paraId="69E6459C" w14:textId="4209667C" w:rsidR="00C525C6" w:rsidRDefault="00C525C6" w:rsidP="00AC7D38"/>
    <w:p w14:paraId="6AEF5CB1" w14:textId="146757E1" w:rsidR="00C525C6" w:rsidRDefault="00C525C6" w:rsidP="00AC7D38">
      <w:r>
        <w:t>Une fois les différentes valeurs renseignées, l’Excel va</w:t>
      </w:r>
      <w:r w:rsidR="00DD6C37">
        <w:t xml:space="preserve"> comparer </w:t>
      </w:r>
      <w:r>
        <w:t>:</w:t>
      </w:r>
    </w:p>
    <w:p w14:paraId="7DAD83B3" w14:textId="3E1F7B1F" w:rsidR="00C525C6" w:rsidRDefault="00C525C6" w:rsidP="000958D2">
      <w:pPr>
        <w:pStyle w:val="Paragraphedeliste"/>
        <w:numPr>
          <w:ilvl w:val="0"/>
          <w:numId w:val="7"/>
        </w:numPr>
      </w:pPr>
      <w:r>
        <w:t>Le « coût unitaire théorique du PR »</w:t>
      </w:r>
      <w:r w:rsidR="005932FA">
        <w:t xml:space="preserve"> (enveloppe / cible)</w:t>
      </w:r>
      <w:r>
        <w:t xml:space="preserve"> </w:t>
      </w:r>
      <w:r w:rsidR="00DD6C37">
        <w:t>et le</w:t>
      </w:r>
      <w:r>
        <w:t xml:space="preserve"> « coût unitaire prévisionnel de l’opération »</w:t>
      </w:r>
      <w:r w:rsidR="005932FA">
        <w:t xml:space="preserve"> (coût prévisionnel / objectifs)</w:t>
      </w:r>
      <w:r>
        <w:t>. L’idée est simple</w:t>
      </w:r>
      <w:r w:rsidR="00961251">
        <w:t> :</w:t>
      </w:r>
      <w:r>
        <w:t xml:space="preserve"> pour qu’un projet contribue aux objectifs du PR, le </w:t>
      </w:r>
      <w:r w:rsidR="00961251">
        <w:t>coût unitaire</w:t>
      </w:r>
      <w:r>
        <w:t xml:space="preserve"> de l’opération doit être au moins aussi efficient que ce que dicte le cadre de performance</w:t>
      </w:r>
      <w:r w:rsidR="008B6379">
        <w:t>. Autrement dit « est-ce que l’opération contribue davantage à l’objectif régional par rapport à ce qu’elle coûte ? »</w:t>
      </w:r>
      <w:r>
        <w:t> ;</w:t>
      </w:r>
    </w:p>
    <w:p w14:paraId="1B8D35E6" w14:textId="583FB695" w:rsidR="00C525C6" w:rsidRDefault="00DD6C37" w:rsidP="000958D2">
      <w:pPr>
        <w:pStyle w:val="Paragraphedeliste"/>
        <w:numPr>
          <w:ilvl w:val="0"/>
          <w:numId w:val="7"/>
        </w:numPr>
      </w:pPr>
      <w:r>
        <w:t>Le</w:t>
      </w:r>
      <w:r w:rsidR="00C525C6">
        <w:t xml:space="preserve"> </w:t>
      </w:r>
      <w:r w:rsidR="00DA3296">
        <w:t>« </w:t>
      </w:r>
      <w:r w:rsidR="00C525C6">
        <w:t>pourcentage de l’enveloppe</w:t>
      </w:r>
      <w:r w:rsidR="00DA3296">
        <w:t xml:space="preserve"> maquetté</w:t>
      </w:r>
      <w:r w:rsidR="00961251">
        <w:t>e</w:t>
      </w:r>
      <w:r w:rsidR="00DA3296">
        <w:t xml:space="preserve"> pour l’OS » et l</w:t>
      </w:r>
      <w:r w:rsidR="005932FA">
        <w:t xml:space="preserve">a </w:t>
      </w:r>
      <w:r w:rsidR="00DA3296">
        <w:t xml:space="preserve">« contribution de l’objectif prévisionnel vis-à-vis de la cible 2024 ». L’idée ici est de vérifier que la consommation de l’enveloppe par le projet </w:t>
      </w:r>
      <w:r w:rsidR="00961251">
        <w:t>est</w:t>
      </w:r>
      <w:r w:rsidR="00DA3296">
        <w:t xml:space="preserve"> cohérent</w:t>
      </w:r>
      <w:r>
        <w:t>e</w:t>
      </w:r>
      <w:r w:rsidR="00DA3296">
        <w:t xml:space="preserve"> avec la maquette et que l’urgence de l’atteinte de l’objectif intermédiaire soit respecté</w:t>
      </w:r>
      <w:r>
        <w:t>e ;</w:t>
      </w:r>
    </w:p>
    <w:p w14:paraId="02C87CB0" w14:textId="1F2DA605" w:rsidR="00DD6C37" w:rsidRPr="00C525C6" w:rsidRDefault="00DD6C37" w:rsidP="000958D2">
      <w:pPr>
        <w:pStyle w:val="Paragraphedeliste"/>
        <w:numPr>
          <w:ilvl w:val="0"/>
          <w:numId w:val="7"/>
        </w:numPr>
      </w:pPr>
      <w:r>
        <w:t xml:space="preserve">Si la date de fin prévisionnelle de l’action se situe avant ou après le 31/12/2024 (date de limite d’atteinte de l’objectif intermédiaire de la région). Si </w:t>
      </w:r>
      <w:r w:rsidR="00961251">
        <w:t>elle est antérieure</w:t>
      </w:r>
      <w:r>
        <w:t>, c’est positif car le projet sera mis en œuvre rapidement et répondra à l’urgence d’atteinte des valeurs intermédiaires.</w:t>
      </w:r>
    </w:p>
    <w:p w14:paraId="2483C958" w14:textId="6ECFFCAC" w:rsidR="00C525C6" w:rsidRDefault="00C525C6" w:rsidP="00AC7D38"/>
    <w:p w14:paraId="3C1D4C2B" w14:textId="3FA0AD42" w:rsidR="00C525C6" w:rsidRDefault="00DD6C37" w:rsidP="00AC7D38">
      <w:r>
        <w:t xml:space="preserve">Ces trois critères sont ensuite cochés ou non, et le tableur génère en sortie un avis </w:t>
      </w:r>
      <w:r w:rsidR="008B6379">
        <w:t xml:space="preserve">relatif à l’opération et sa contribution </w:t>
      </w:r>
      <w:r>
        <w:t>au cadre de performance</w:t>
      </w:r>
      <w:r w:rsidR="008B6379">
        <w:t>, qui peut être inscrit au rapport d’instruction.</w:t>
      </w:r>
    </w:p>
    <w:p w14:paraId="30E8DF91" w14:textId="70D5841B" w:rsidR="00DD6C37" w:rsidRDefault="00DD6C37" w:rsidP="00AC7D38"/>
    <w:p w14:paraId="4A39F61F" w14:textId="5A95CC5E" w:rsidR="00DD6C37" w:rsidRDefault="00DD6C37" w:rsidP="00AC7D38">
      <w:r w:rsidRPr="00DD6C37">
        <w:rPr>
          <w:noProof/>
          <w:lang w:eastAsia="fr-FR"/>
        </w:rPr>
        <w:drawing>
          <wp:inline distT="0" distB="0" distL="0" distR="0" wp14:anchorId="3FCE1BDF" wp14:editId="51B13D7A">
            <wp:extent cx="5760720" cy="33597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359785"/>
                    </a:xfrm>
                    <a:prstGeom prst="rect">
                      <a:avLst/>
                    </a:prstGeom>
                  </pic:spPr>
                </pic:pic>
              </a:graphicData>
            </a:graphic>
          </wp:inline>
        </w:drawing>
      </w:r>
    </w:p>
    <w:p w14:paraId="63A113AD" w14:textId="7745CCF1" w:rsidR="00DD6C37" w:rsidRPr="003A7093" w:rsidRDefault="003A7093" w:rsidP="003A7093">
      <w:pPr>
        <w:jc w:val="right"/>
        <w:rPr>
          <w:b/>
          <w:bCs/>
        </w:rPr>
      </w:pPr>
      <w:r w:rsidRPr="003A7093">
        <w:rPr>
          <w:b/>
          <w:bCs/>
        </w:rPr>
        <w:t>Figure 4 – Les trois critères de favorabilité au cadre de performance et l’avis sur l’instruction</w:t>
      </w:r>
    </w:p>
    <w:p w14:paraId="4DE25C95" w14:textId="77777777" w:rsidR="003A7093" w:rsidRDefault="003A7093">
      <w:pPr>
        <w:jc w:val="left"/>
        <w:rPr>
          <w:u w:val="single"/>
        </w:rPr>
      </w:pPr>
      <w:r>
        <w:rPr>
          <w:u w:val="single"/>
        </w:rPr>
        <w:br w:type="page"/>
      </w:r>
    </w:p>
    <w:p w14:paraId="7BEA4FBF" w14:textId="6A33521F" w:rsidR="008B6379" w:rsidRDefault="008B6379" w:rsidP="00AC7D38">
      <w:r>
        <w:rPr>
          <w:u w:val="single"/>
        </w:rPr>
        <w:lastRenderedPageBreak/>
        <w:t>Sensibilisation du porteur à l’objectif de collecte des données</w:t>
      </w:r>
    </w:p>
    <w:p w14:paraId="7396129A" w14:textId="5F548FC3" w:rsidR="008B6379" w:rsidRDefault="008B6379" w:rsidP="00AC7D38"/>
    <w:p w14:paraId="4A1C0262" w14:textId="34CD15F2" w:rsidR="008B6379" w:rsidRDefault="008B6379" w:rsidP="00AC7D38">
      <w:r>
        <w:t>Afin d’inciter le porteur à compléter soigneusement ses objectifs, nous recommandons de :</w:t>
      </w:r>
    </w:p>
    <w:p w14:paraId="3ACFC5DF" w14:textId="19BCD4B4" w:rsidR="008B6379" w:rsidRDefault="008B6379" w:rsidP="000958D2">
      <w:pPr>
        <w:pStyle w:val="Paragraphedeliste"/>
        <w:numPr>
          <w:ilvl w:val="0"/>
          <w:numId w:val="10"/>
        </w:numPr>
      </w:pPr>
      <w:r>
        <w:t>Rappeler les obligations de collecte des données sur les réalisations des opérations financées (FEDER) ou sur les participants (FSE+)</w:t>
      </w:r>
      <w:r>
        <w:rPr>
          <w:rStyle w:val="Appelnotedebasdep"/>
        </w:rPr>
        <w:footnoteReference w:id="11"/>
      </w:r>
      <w:r>
        <w:t> ;</w:t>
      </w:r>
    </w:p>
    <w:p w14:paraId="7C38B67C" w14:textId="09A5991F" w:rsidR="008B6379" w:rsidRDefault="008B6379" w:rsidP="000958D2">
      <w:pPr>
        <w:pStyle w:val="Paragraphedeliste"/>
        <w:numPr>
          <w:ilvl w:val="0"/>
          <w:numId w:val="10"/>
        </w:numPr>
      </w:pPr>
      <w:r>
        <w:t>Les objectifs de la collecte des données : répondre aux obligations règlementaire</w:t>
      </w:r>
      <w:r w:rsidR="00C42F6E">
        <w:t>s</w:t>
      </w:r>
      <w:r>
        <w:t xml:space="preserve"> de la Commission européenne mais aussi permettre de rendre compte et de mesurer l’impact et les réalisations des actions </w:t>
      </w:r>
      <w:r w:rsidR="00C42F6E">
        <w:t>co</w:t>
      </w:r>
      <w:r>
        <w:t xml:space="preserve">financées. A noter aussi que pour le FSE+, cette collecte permet d’apporter des connaissances sur le public bénéficiaire car l’objectif est qu’il </w:t>
      </w:r>
      <w:r w:rsidR="00C42F6E">
        <w:t>profite</w:t>
      </w:r>
      <w:r>
        <w:t xml:space="preserve"> aux populations les plus défavorisées ;</w:t>
      </w:r>
    </w:p>
    <w:p w14:paraId="347D7D91" w14:textId="1F0AAEB5" w:rsidR="008B6379" w:rsidRPr="008B6379" w:rsidRDefault="003A7093" w:rsidP="000958D2">
      <w:pPr>
        <w:pStyle w:val="Paragraphedeliste"/>
        <w:numPr>
          <w:ilvl w:val="0"/>
          <w:numId w:val="10"/>
        </w:numPr>
      </w:pPr>
      <w:r>
        <w:t>Tout manquement peut mener à une révocation de la demande de subventionnement ou à un non-paiement au terme de l’action.</w:t>
      </w:r>
    </w:p>
    <w:p w14:paraId="6018B1BD" w14:textId="2E677F1F" w:rsidR="008B6379" w:rsidRDefault="008B6379" w:rsidP="00AC7D38"/>
    <w:p w14:paraId="53848B79" w14:textId="77777777" w:rsidR="008B6379" w:rsidRDefault="008B6379" w:rsidP="00AC7D38"/>
    <w:p w14:paraId="3B50271D" w14:textId="5526AAE6" w:rsidR="00262B85" w:rsidRDefault="00262B85" w:rsidP="00AC7D38">
      <w:pPr>
        <w:rPr>
          <w:u w:val="single"/>
        </w:rPr>
      </w:pPr>
      <w:r w:rsidRPr="00262B85">
        <w:rPr>
          <w:u w:val="single"/>
        </w:rPr>
        <w:t>Récapitulatif</w:t>
      </w:r>
    </w:p>
    <w:p w14:paraId="47771FE8" w14:textId="400FE5C4" w:rsidR="005645F6" w:rsidRDefault="005645F6" w:rsidP="00AC7D38"/>
    <w:p w14:paraId="3CEE6BEA" w14:textId="3F7C2C50" w:rsidR="005645F6" w:rsidRPr="005645F6" w:rsidRDefault="005645F6" w:rsidP="00AC7D38">
      <w:r>
        <w:t>Éléments à contrôler :</w:t>
      </w:r>
      <w:r w:rsidR="008B6379">
        <w:t xml:space="preserve"> </w:t>
      </w:r>
    </w:p>
    <w:p w14:paraId="2D4EF626" w14:textId="01FAC58F" w:rsidR="00262B85" w:rsidRDefault="00262B85" w:rsidP="000958D2">
      <w:pPr>
        <w:pStyle w:val="Paragraphedeliste"/>
        <w:numPr>
          <w:ilvl w:val="0"/>
          <w:numId w:val="4"/>
        </w:numPr>
      </w:pPr>
      <w:r>
        <w:t>Le porteur a prévu des moyens humains et matériels pour la collecte des données ;</w:t>
      </w:r>
    </w:p>
    <w:p w14:paraId="0C79A803" w14:textId="05B2E90C" w:rsidR="003A7093" w:rsidRDefault="003A7093" w:rsidP="000958D2">
      <w:pPr>
        <w:pStyle w:val="Paragraphedeliste"/>
        <w:numPr>
          <w:ilvl w:val="0"/>
          <w:numId w:val="4"/>
        </w:numPr>
      </w:pPr>
      <w:r>
        <w:t>Le porteur a pris connaissance de chaque indicateur incombant à son opération et sait quelles informations il devra transmettre, à quel moment et avec quel justificatif ;</w:t>
      </w:r>
    </w:p>
    <w:p w14:paraId="2863E6EE" w14:textId="481C5522" w:rsidR="00262B85" w:rsidRDefault="00262B85" w:rsidP="000958D2">
      <w:pPr>
        <w:pStyle w:val="Paragraphedeliste"/>
        <w:numPr>
          <w:ilvl w:val="0"/>
          <w:numId w:val="4"/>
        </w:numPr>
      </w:pPr>
      <w:r>
        <w:t xml:space="preserve">Les </w:t>
      </w:r>
      <w:r w:rsidR="003A7093">
        <w:t>valeurs prévisionnelles pour tous les indicateurs</w:t>
      </w:r>
      <w:r>
        <w:t xml:space="preserve"> </w:t>
      </w:r>
      <w:r w:rsidR="00C42F6E">
        <w:t xml:space="preserve">sont </w:t>
      </w:r>
      <w:r>
        <w:t>complété</w:t>
      </w:r>
      <w:r w:rsidR="003A7093">
        <w:t>e</w:t>
      </w:r>
      <w:r>
        <w:t>s dans Synergie ;</w:t>
      </w:r>
    </w:p>
    <w:p w14:paraId="0F881481" w14:textId="3A310E70" w:rsidR="00262B85" w:rsidRDefault="00262B85" w:rsidP="000958D2">
      <w:pPr>
        <w:pStyle w:val="Paragraphedeliste"/>
        <w:numPr>
          <w:ilvl w:val="0"/>
          <w:numId w:val="4"/>
        </w:numPr>
      </w:pPr>
      <w:r>
        <w:t>Si une des règles des indicateurs prévisionnels ou définition n’est pas respectée : préciser les ajustement</w:t>
      </w:r>
      <w:r w:rsidR="00C42F6E">
        <w:t>s</w:t>
      </w:r>
      <w:r>
        <w:t xml:space="preserve"> à effectuer. En cas de réajustement, préciser le travail qui a été effectué avec le porteur de projet et/ou les directions opérationnelles ;</w:t>
      </w:r>
    </w:p>
    <w:p w14:paraId="4F9BFBC8" w14:textId="0CEA1858" w:rsidR="00262B85" w:rsidRDefault="00262B85" w:rsidP="000958D2">
      <w:pPr>
        <w:pStyle w:val="Paragraphedeliste"/>
        <w:numPr>
          <w:ilvl w:val="0"/>
          <w:numId w:val="4"/>
        </w:numPr>
      </w:pPr>
      <w:r>
        <w:t>Le demande a prévu de renseigner ses réalisations une fois l’opération terminée</w:t>
      </w:r>
      <w:r w:rsidR="00C42F6E">
        <w:t xml:space="preserve"> et de les justifier.</w:t>
      </w:r>
    </w:p>
    <w:p w14:paraId="0E32083A" w14:textId="6660A79C" w:rsidR="00262B85" w:rsidRDefault="00262B85" w:rsidP="00262B85"/>
    <w:p w14:paraId="250AF1CD" w14:textId="2F787C04" w:rsidR="00262B85" w:rsidRDefault="00262B85" w:rsidP="00262B85">
      <w:r>
        <w:t>Dans le rapport d’instruction</w:t>
      </w:r>
      <w:r w:rsidR="00DD6C37">
        <w:t> :</w:t>
      </w:r>
    </w:p>
    <w:p w14:paraId="69F894E2" w14:textId="04D2994A" w:rsidR="00262B85" w:rsidRDefault="00262B85" w:rsidP="000958D2">
      <w:pPr>
        <w:pStyle w:val="Paragraphedeliste"/>
        <w:numPr>
          <w:ilvl w:val="0"/>
          <w:numId w:val="5"/>
        </w:numPr>
      </w:pPr>
      <w:r>
        <w:t>Préciser les moyens humains et matériels mis en place pour assurer la collecte des données ;</w:t>
      </w:r>
    </w:p>
    <w:p w14:paraId="1E4F717E" w14:textId="673EF0E6" w:rsidR="00262B85" w:rsidRDefault="00262B85" w:rsidP="000958D2">
      <w:pPr>
        <w:pStyle w:val="Paragraphedeliste"/>
        <w:numPr>
          <w:ilvl w:val="0"/>
          <w:numId w:val="5"/>
        </w:numPr>
      </w:pPr>
      <w:r>
        <w:t>Préciser la contribution de l’opération à l’atteinte des objectifs du</w:t>
      </w:r>
      <w:r w:rsidR="00C37CD2">
        <w:t xml:space="preserve"> PR : rappeler la valeur prévisionnelle de l’indicateur définie par le porteur ;</w:t>
      </w:r>
    </w:p>
    <w:p w14:paraId="74AC9EFD" w14:textId="69C4492C" w:rsidR="00C37CD2" w:rsidRDefault="00C37CD2" w:rsidP="000958D2">
      <w:pPr>
        <w:pStyle w:val="Paragraphedeliste"/>
        <w:numPr>
          <w:ilvl w:val="0"/>
          <w:numId w:val="5"/>
        </w:numPr>
      </w:pPr>
      <w:r>
        <w:t>Indiquer le coût unitaire (CU) de l’opération (nombre d’unités / financement de l’opération) ;</w:t>
      </w:r>
    </w:p>
    <w:p w14:paraId="3AE330E9" w14:textId="2F478CD8" w:rsidR="00C37CD2" w:rsidRDefault="00C37CD2" w:rsidP="000958D2">
      <w:pPr>
        <w:pStyle w:val="Paragraphedeliste"/>
        <w:numPr>
          <w:ilvl w:val="0"/>
          <w:numId w:val="5"/>
        </w:numPr>
      </w:pPr>
      <w:r>
        <w:t>Apporter des explication si ce CU, par rapport à la moyenne, est :</w:t>
      </w:r>
    </w:p>
    <w:p w14:paraId="5EF6D818" w14:textId="40E60C21" w:rsidR="00C37CD2" w:rsidRDefault="00C37CD2" w:rsidP="000958D2">
      <w:pPr>
        <w:pStyle w:val="Paragraphedeliste"/>
        <w:numPr>
          <w:ilvl w:val="1"/>
          <w:numId w:val="5"/>
        </w:numPr>
      </w:pPr>
      <w:r>
        <w:t>Bas : efficience, efficacité, économie, … ;</w:t>
      </w:r>
    </w:p>
    <w:p w14:paraId="546C2607" w14:textId="77DFF388" w:rsidR="00C37CD2" w:rsidRDefault="00C37CD2" w:rsidP="000958D2">
      <w:pPr>
        <w:pStyle w:val="Paragraphedeliste"/>
        <w:numPr>
          <w:ilvl w:val="1"/>
          <w:numId w:val="5"/>
        </w:numPr>
      </w:pPr>
      <w:r>
        <w:t>Haut : projet innovant, novateur, inédit, très positif pour les franciliens, …</w:t>
      </w:r>
    </w:p>
    <w:p w14:paraId="6895C801" w14:textId="77777777" w:rsidR="005645F6" w:rsidRDefault="005645F6">
      <w:pPr>
        <w:jc w:val="left"/>
        <w:rPr>
          <w:rFonts w:asciiTheme="majorHAnsi" w:eastAsiaTheme="majorEastAsia" w:hAnsiTheme="majorHAnsi" w:cstheme="majorBidi"/>
          <w:color w:val="2F5496" w:themeColor="accent1" w:themeShade="BF"/>
          <w:sz w:val="28"/>
          <w:szCs w:val="26"/>
        </w:rPr>
      </w:pPr>
      <w:r>
        <w:br w:type="page"/>
      </w:r>
    </w:p>
    <w:p w14:paraId="426C4C09" w14:textId="6CCAA0B7" w:rsidR="00844131" w:rsidRDefault="00922324" w:rsidP="00844131">
      <w:pPr>
        <w:pStyle w:val="Titre2"/>
      </w:pPr>
      <w:bookmarkStart w:id="8" w:name="_Toc117861548"/>
      <w:r>
        <w:lastRenderedPageBreak/>
        <w:t xml:space="preserve">2.2) </w:t>
      </w:r>
      <w:r w:rsidR="00844131">
        <w:t xml:space="preserve">Pendant </w:t>
      </w:r>
      <w:r w:rsidR="00177D37">
        <w:t>le déroulement de l’action</w:t>
      </w:r>
      <w:bookmarkEnd w:id="8"/>
    </w:p>
    <w:p w14:paraId="712FE8A8" w14:textId="3BA3292E" w:rsidR="00177D37" w:rsidRDefault="00177D37" w:rsidP="00177D37"/>
    <w:p w14:paraId="669F9CCE" w14:textId="77777777" w:rsidR="003A7093" w:rsidRDefault="003A7093" w:rsidP="00177D37">
      <w:r>
        <w:t>Pour certaines opérations, la collecte des données doit s’effectuer tout on long de l’opération. C’est le cas notamment lorsque :</w:t>
      </w:r>
    </w:p>
    <w:p w14:paraId="7D6FAFE9" w14:textId="30AA7D30" w:rsidR="003A7093" w:rsidRDefault="003A7093" w:rsidP="003A7093">
      <w:pPr>
        <w:pStyle w:val="Paragraphedeliste"/>
        <w:numPr>
          <w:ilvl w:val="0"/>
          <w:numId w:val="65"/>
        </w:numPr>
      </w:pPr>
      <w:r>
        <w:t>Des entreprises sont soutenues ;</w:t>
      </w:r>
    </w:p>
    <w:p w14:paraId="17915808" w14:textId="049F08B5" w:rsidR="003A7093" w:rsidRDefault="00AD30F9" w:rsidP="003A7093">
      <w:pPr>
        <w:pStyle w:val="Paragraphedeliste"/>
        <w:numPr>
          <w:ilvl w:val="0"/>
          <w:numId w:val="65"/>
        </w:numPr>
      </w:pPr>
      <w:r>
        <w:t>Des</w:t>
      </w:r>
      <w:r w:rsidR="003A7093">
        <w:t xml:space="preserve"> participants sont accompagnés.</w:t>
      </w:r>
    </w:p>
    <w:p w14:paraId="2D017E4A" w14:textId="194696A9" w:rsidR="003A7093" w:rsidRDefault="003A7093" w:rsidP="003A7093"/>
    <w:p w14:paraId="440E8AA4" w14:textId="099A3476" w:rsidR="003A7093" w:rsidRDefault="003A7093" w:rsidP="003A7093">
      <w:r>
        <w:t>Toutefois, il est recommandé de suivre l’évolution de</w:t>
      </w:r>
      <w:r w:rsidR="00AD30F9">
        <w:t>s indicateurs et de rassembler les pièces justificatives au fil de l’eau afin d’être prêt à rendre compte de ses réalisations effectives lors d’une demande de paiement.</w:t>
      </w:r>
    </w:p>
    <w:p w14:paraId="18D04F9E" w14:textId="77777777" w:rsidR="003A7093" w:rsidRDefault="003A7093" w:rsidP="00177D37"/>
    <w:p w14:paraId="72D8B1EF" w14:textId="76F1F3C0" w:rsidR="00177D37" w:rsidRPr="00177D37" w:rsidRDefault="00922324" w:rsidP="00177D37">
      <w:pPr>
        <w:pStyle w:val="Titre3"/>
      </w:pPr>
      <w:bookmarkStart w:id="9" w:name="_Toc117861549"/>
      <w:bookmarkStart w:id="10" w:name="_GoBack"/>
      <w:bookmarkEnd w:id="10"/>
      <w:r>
        <w:t xml:space="preserve">2.2.1) </w:t>
      </w:r>
      <w:r w:rsidR="00177D37">
        <w:t>Côté porteur</w:t>
      </w:r>
      <w:bookmarkEnd w:id="9"/>
    </w:p>
    <w:p w14:paraId="547D6848" w14:textId="715E525E" w:rsidR="00844131" w:rsidRDefault="00844131" w:rsidP="00AC7D38"/>
    <w:p w14:paraId="4A8ACEBE" w14:textId="4BACAF8D" w:rsidR="00177D37" w:rsidRDefault="00922324" w:rsidP="00EA724E">
      <w:pPr>
        <w:pStyle w:val="Titre4"/>
      </w:pPr>
      <w:bookmarkStart w:id="11" w:name="_Toc117861550"/>
      <w:r>
        <w:t xml:space="preserve">2.2.1.1) </w:t>
      </w:r>
      <w:r w:rsidR="00177D37">
        <w:t>FEDER</w:t>
      </w:r>
      <w:r w:rsidR="0053674B">
        <w:t xml:space="preserve"> (</w:t>
      </w:r>
      <w:r w:rsidR="00AD30F9">
        <w:t>o</w:t>
      </w:r>
      <w:r w:rsidR="0053674B">
        <w:t>bjectifs spécifiques 1.1 et 1.3)</w:t>
      </w:r>
      <w:bookmarkEnd w:id="11"/>
    </w:p>
    <w:p w14:paraId="4F03F13B" w14:textId="2F6F395C" w:rsidR="00177D37" w:rsidRDefault="00177D37" w:rsidP="00AC7D38"/>
    <w:p w14:paraId="0F2D19BF" w14:textId="40DFA316" w:rsidR="00AD30F9" w:rsidRDefault="0053674B" w:rsidP="006D25FD">
      <w:r w:rsidRPr="0053674B">
        <w:t>Dans le cadre du FEDER,</w:t>
      </w:r>
      <w:r>
        <w:t xml:space="preserve"> pour les objectifs spécifiques 1.1 et 1.3,</w:t>
      </w:r>
      <w:r w:rsidRPr="0053674B">
        <w:t xml:space="preserve"> le porteur de projet </w:t>
      </w:r>
      <w:r>
        <w:t>est</w:t>
      </w:r>
      <w:r w:rsidRPr="0053674B">
        <w:t xml:space="preserve"> amené à transmettre des données sur les entités qui ont bénéficié des opérations</w:t>
      </w:r>
      <w:r w:rsidR="008722E9">
        <w:t>.</w:t>
      </w:r>
      <w:r w:rsidR="00AD30F9">
        <w:t xml:space="preserve"> L’objectif est double et répond à des obligations règlementaires</w:t>
      </w:r>
      <w:r w:rsidR="00AD30F9">
        <w:rPr>
          <w:rStyle w:val="Appelnotedebasdep"/>
        </w:rPr>
        <w:footnoteReference w:id="12"/>
      </w:r>
      <w:r w:rsidR="00AD30F9">
        <w:t xml:space="preserve"> de :</w:t>
      </w:r>
    </w:p>
    <w:p w14:paraId="5412FAFC" w14:textId="34205611" w:rsidR="00AD30F9" w:rsidRDefault="00AD30F9" w:rsidP="00AD30F9">
      <w:pPr>
        <w:pStyle w:val="Paragraphedeliste"/>
        <w:numPr>
          <w:ilvl w:val="0"/>
          <w:numId w:val="66"/>
        </w:numPr>
      </w:pPr>
      <w:r>
        <w:t>Justification du nombre d’entreprises soutenues ;</w:t>
      </w:r>
    </w:p>
    <w:p w14:paraId="5792A1B1" w14:textId="5CFBBF1D" w:rsidR="00AD30F9" w:rsidRDefault="00AD30F9" w:rsidP="00AD30F9">
      <w:pPr>
        <w:pStyle w:val="Paragraphedeliste"/>
        <w:numPr>
          <w:ilvl w:val="0"/>
          <w:numId w:val="66"/>
        </w:numPr>
      </w:pPr>
      <w:r>
        <w:t>La taille de ces dernières.</w:t>
      </w:r>
    </w:p>
    <w:p w14:paraId="7A3B9599" w14:textId="77777777" w:rsidR="0053674B" w:rsidRDefault="0053674B" w:rsidP="006D25FD"/>
    <w:p w14:paraId="7F5CA1AF" w14:textId="2DA5F546" w:rsidR="006D25FD" w:rsidRDefault="006D25FD" w:rsidP="006D25FD">
      <w:r>
        <w:t xml:space="preserve">Dès conventionnement de l’opération, le porteur de projet disposera d’un « tableau de données compilées » </w:t>
      </w:r>
      <w:r w:rsidR="008722E9">
        <w:t>(</w:t>
      </w:r>
      <w:r w:rsidR="00AD30F9">
        <w:t>document support D</w:t>
      </w:r>
      <w:r w:rsidR="008722E9">
        <w:t xml:space="preserve">) </w:t>
      </w:r>
      <w:r>
        <w:t xml:space="preserve">dans lequel seront retranscrits des informations sur les entreprises soutenues. Il est vivement recommandé de compléter ce tableur au fil de l’eau puisqu’il sera à transmettre lors de </w:t>
      </w:r>
      <w:r w:rsidR="008722E9">
        <w:t>toute</w:t>
      </w:r>
      <w:r>
        <w:t xml:space="preserve"> demande de paiement (acompte ou solde).</w:t>
      </w:r>
    </w:p>
    <w:p w14:paraId="1FB3B3C8" w14:textId="77777777" w:rsidR="006D25FD" w:rsidRDefault="006D25FD" w:rsidP="006D25FD">
      <w:pPr>
        <w:jc w:val="left"/>
      </w:pPr>
    </w:p>
    <w:p w14:paraId="4C04C736" w14:textId="77777777" w:rsidR="006D25FD" w:rsidRDefault="006D25FD" w:rsidP="006D25FD">
      <w:pPr>
        <w:jc w:val="left"/>
      </w:pPr>
      <w:r>
        <w:t>Ce tableau est « verrouillé » au maximum, dans le sens où :</w:t>
      </w:r>
    </w:p>
    <w:p w14:paraId="6E5B4E5D" w14:textId="77777777" w:rsidR="006D25FD" w:rsidRDefault="006D25FD" w:rsidP="000958D2">
      <w:pPr>
        <w:pStyle w:val="Paragraphedeliste"/>
        <w:numPr>
          <w:ilvl w:val="0"/>
          <w:numId w:val="8"/>
        </w:numPr>
        <w:jc w:val="left"/>
      </w:pPr>
      <w:r>
        <w:t>Il n’est pas possible d’ajouter ou de supprimer lignes/colonnes ;</w:t>
      </w:r>
    </w:p>
    <w:p w14:paraId="3FDA2744" w14:textId="0ED4340E" w:rsidR="006D25FD" w:rsidRDefault="006D25FD" w:rsidP="000958D2">
      <w:pPr>
        <w:pStyle w:val="Paragraphedeliste"/>
        <w:numPr>
          <w:ilvl w:val="0"/>
          <w:numId w:val="8"/>
        </w:numPr>
        <w:jc w:val="left"/>
      </w:pPr>
      <w:r>
        <w:t>Chaque cellule est accompagnée d’une indication pour sa saisie (format/information attendu</w:t>
      </w:r>
      <w:r w:rsidR="008722E9">
        <w:t>e</w:t>
      </w:r>
      <w:r>
        <w:t>) ;</w:t>
      </w:r>
    </w:p>
    <w:p w14:paraId="2F2141AF" w14:textId="77777777" w:rsidR="006D25FD" w:rsidRDefault="006D25FD" w:rsidP="000958D2">
      <w:pPr>
        <w:pStyle w:val="Paragraphedeliste"/>
        <w:numPr>
          <w:ilvl w:val="0"/>
          <w:numId w:val="8"/>
        </w:numPr>
        <w:jc w:val="left"/>
      </w:pPr>
      <w:r>
        <w:t>Lorsque les possibilités de réponses sont fermées, une liste déroulante apparait ;</w:t>
      </w:r>
    </w:p>
    <w:p w14:paraId="6F83A029" w14:textId="3F48FBAD" w:rsidR="006D25FD" w:rsidRDefault="006D25FD" w:rsidP="000958D2">
      <w:pPr>
        <w:pStyle w:val="Paragraphedeliste"/>
        <w:numPr>
          <w:ilvl w:val="0"/>
          <w:numId w:val="8"/>
        </w:numPr>
        <w:jc w:val="left"/>
      </w:pPr>
      <w:r>
        <w:t>Si la cellule n’est pas dûment complétée, un message d’erreur apparait.</w:t>
      </w:r>
    </w:p>
    <w:p w14:paraId="6DEBE354" w14:textId="77777777" w:rsidR="006D25FD" w:rsidRDefault="006D25FD" w:rsidP="006D25FD">
      <w:pPr>
        <w:jc w:val="left"/>
      </w:pPr>
    </w:p>
    <w:p w14:paraId="27A43BF5" w14:textId="434CDE03" w:rsidR="006D25FD" w:rsidRDefault="006D25FD" w:rsidP="006D25FD">
      <w:pPr>
        <w:jc w:val="left"/>
      </w:pPr>
      <w:r w:rsidRPr="00F30C5C">
        <w:rPr>
          <w:b/>
          <w:bCs/>
        </w:rPr>
        <w:t>Attention, les copier-coller sont très fortement déconseillés</w:t>
      </w:r>
      <w:r>
        <w:t xml:space="preserve"> puisqu’ils corrompent la validation des données et peu</w:t>
      </w:r>
      <w:r w:rsidR="008722E9">
        <w:t>vent</w:t>
      </w:r>
      <w:r>
        <w:t xml:space="preserve"> mener à des erreurs de saisie. De cela découle une révocation du tableau lors de sa transmission à la région.</w:t>
      </w:r>
    </w:p>
    <w:p w14:paraId="629CF19B" w14:textId="77777777" w:rsidR="006D25FD" w:rsidRDefault="006D25FD" w:rsidP="006D25FD">
      <w:pPr>
        <w:jc w:val="left"/>
      </w:pPr>
    </w:p>
    <w:p w14:paraId="14F45C92" w14:textId="77777777" w:rsidR="006D25FD" w:rsidRDefault="006D25FD" w:rsidP="006D25FD">
      <w:pPr>
        <w:jc w:val="left"/>
      </w:pPr>
      <w:r>
        <w:t>Chaque ligne correspond à une firme soutenue :</w:t>
      </w:r>
    </w:p>
    <w:p w14:paraId="4D3BBA5F" w14:textId="77777777" w:rsidR="00F323C5" w:rsidRPr="00F30C5C" w:rsidRDefault="00F323C5" w:rsidP="000958D2">
      <w:pPr>
        <w:pStyle w:val="Paragraphedeliste"/>
        <w:numPr>
          <w:ilvl w:val="0"/>
          <w:numId w:val="9"/>
        </w:numPr>
        <w:rPr>
          <w:rFonts w:asciiTheme="majorHAnsi" w:eastAsiaTheme="majorEastAsia" w:hAnsiTheme="majorHAnsi" w:cstheme="majorBidi"/>
          <w:color w:val="2F5496" w:themeColor="accent1" w:themeShade="BF"/>
          <w:sz w:val="28"/>
          <w:szCs w:val="26"/>
        </w:rPr>
      </w:pPr>
      <w:r>
        <w:t>Dans la première colonne, doit être saisie le « numéro IDF » de l’opération à laquelle il participe. A noter que cette information peut être donnée une seule fois (cellule A4), la saisie des lignes suivantes automatise le remplissage de la colonne ;</w:t>
      </w:r>
    </w:p>
    <w:p w14:paraId="0769BFEA" w14:textId="1810A6AD" w:rsidR="00F323C5" w:rsidRPr="00506A18" w:rsidRDefault="00F323C5" w:rsidP="000958D2">
      <w:pPr>
        <w:pStyle w:val="Paragraphedeliste"/>
        <w:numPr>
          <w:ilvl w:val="0"/>
          <w:numId w:val="9"/>
        </w:numPr>
        <w:rPr>
          <w:rFonts w:asciiTheme="majorHAnsi" w:eastAsiaTheme="majorEastAsia" w:hAnsiTheme="majorHAnsi" w:cstheme="majorBidi"/>
          <w:color w:val="2F5496" w:themeColor="accent1" w:themeShade="BF"/>
          <w:sz w:val="28"/>
          <w:szCs w:val="26"/>
        </w:rPr>
      </w:pPr>
      <w:r>
        <w:t>Les colonnes B à G concernent le profil de l’entreprise soutenue (nom, n° SIRET, taille, code postal, téléphone et courriel) ;</w:t>
      </w:r>
    </w:p>
    <w:p w14:paraId="7EF42FB9" w14:textId="19D89330" w:rsidR="00F323C5" w:rsidRPr="00506A18" w:rsidRDefault="00F323C5" w:rsidP="000958D2">
      <w:pPr>
        <w:pStyle w:val="Paragraphedeliste"/>
        <w:numPr>
          <w:ilvl w:val="0"/>
          <w:numId w:val="9"/>
        </w:numPr>
        <w:rPr>
          <w:rFonts w:asciiTheme="majorHAnsi" w:eastAsiaTheme="majorEastAsia" w:hAnsiTheme="majorHAnsi" w:cstheme="majorBidi"/>
          <w:color w:val="2F5496" w:themeColor="accent1" w:themeShade="BF"/>
          <w:sz w:val="28"/>
          <w:szCs w:val="26"/>
        </w:rPr>
      </w:pPr>
      <w:r>
        <w:t>Le troisième pan correspond la date du début du soutien et celle de fin (s’il n’y a pas de dates précises, il faut mettre celle du début et de fin de l’opération) ;</w:t>
      </w:r>
    </w:p>
    <w:p w14:paraId="78D7C37D" w14:textId="109BECE6" w:rsidR="00F323C5" w:rsidRPr="00506A18" w:rsidRDefault="00F323C5" w:rsidP="000958D2">
      <w:pPr>
        <w:pStyle w:val="Paragraphedeliste"/>
        <w:numPr>
          <w:ilvl w:val="0"/>
          <w:numId w:val="9"/>
        </w:numPr>
        <w:rPr>
          <w:rFonts w:asciiTheme="majorHAnsi" w:eastAsiaTheme="majorEastAsia" w:hAnsiTheme="majorHAnsi" w:cstheme="majorBidi"/>
          <w:color w:val="2F5496" w:themeColor="accent1" w:themeShade="BF"/>
          <w:sz w:val="28"/>
          <w:szCs w:val="26"/>
        </w:rPr>
      </w:pPr>
      <w:r>
        <w:t xml:space="preserve">La dernière section concerne la forme de soutien. Cela peut se faire </w:t>
      </w:r>
      <w:r>
        <w:rPr>
          <w:i/>
          <w:iCs/>
        </w:rPr>
        <w:t>via</w:t>
      </w:r>
      <w:r>
        <w:t xml:space="preserve"> une subvention, un instrument financier ou d’un accompagnement non-financier. Sont demandé</w:t>
      </w:r>
      <w:r w:rsidR="008722E9">
        <w:t>s</w:t>
      </w:r>
      <w:r>
        <w:t xml:space="preserve"> aussi la capacité créée d’incubation ainsi que le montant de l’investissement privé</w:t>
      </w:r>
      <w:r w:rsidR="00761E67">
        <w:t xml:space="preserve">. De plus amples </w:t>
      </w:r>
      <w:r w:rsidR="00761E67">
        <w:lastRenderedPageBreak/>
        <w:t>détails sont disponible</w:t>
      </w:r>
      <w:r w:rsidR="008722E9">
        <w:t>s</w:t>
      </w:r>
      <w:r w:rsidR="00761E67">
        <w:t xml:space="preserve"> dans la </w:t>
      </w:r>
      <w:r w:rsidR="00AD30F9">
        <w:t>3</w:t>
      </w:r>
      <w:r w:rsidR="00761E67">
        <w:t>, aux types d’actions concernés par ce tableau de données compilées.</w:t>
      </w:r>
    </w:p>
    <w:p w14:paraId="420CF130" w14:textId="582E1AE3" w:rsidR="00761E67" w:rsidRDefault="00761E67" w:rsidP="006D25FD">
      <w:pPr>
        <w:jc w:val="left"/>
      </w:pPr>
    </w:p>
    <w:p w14:paraId="7BCA5F49" w14:textId="77777777" w:rsidR="008722E9" w:rsidRDefault="008722E9" w:rsidP="006D25FD">
      <w:pPr>
        <w:jc w:val="left"/>
      </w:pPr>
    </w:p>
    <w:p w14:paraId="6A5D4941" w14:textId="77777777" w:rsidR="00761E67" w:rsidRDefault="00761E67" w:rsidP="006D25FD">
      <w:pPr>
        <w:jc w:val="left"/>
      </w:pPr>
      <w:r w:rsidRPr="00761E67">
        <w:rPr>
          <w:noProof/>
          <w:lang w:eastAsia="fr-FR"/>
        </w:rPr>
        <w:drawing>
          <wp:inline distT="0" distB="0" distL="0" distR="0" wp14:anchorId="71A85575" wp14:editId="3006C1AD">
            <wp:extent cx="5760720" cy="124714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1247140"/>
                    </a:xfrm>
                    <a:prstGeom prst="rect">
                      <a:avLst/>
                    </a:prstGeom>
                  </pic:spPr>
                </pic:pic>
              </a:graphicData>
            </a:graphic>
          </wp:inline>
        </w:drawing>
      </w:r>
    </w:p>
    <w:p w14:paraId="0965E952" w14:textId="77777777" w:rsidR="00761E67" w:rsidRDefault="00761E67" w:rsidP="006D25FD">
      <w:pPr>
        <w:jc w:val="left"/>
      </w:pPr>
      <w:r w:rsidRPr="00761E67">
        <w:rPr>
          <w:noProof/>
          <w:lang w:eastAsia="fr-FR"/>
        </w:rPr>
        <w:drawing>
          <wp:inline distT="0" distB="0" distL="0" distR="0" wp14:anchorId="78266AE2" wp14:editId="0A0F7434">
            <wp:extent cx="5760720" cy="11620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162050"/>
                    </a:xfrm>
                    <a:prstGeom prst="rect">
                      <a:avLst/>
                    </a:prstGeom>
                  </pic:spPr>
                </pic:pic>
              </a:graphicData>
            </a:graphic>
          </wp:inline>
        </w:drawing>
      </w:r>
    </w:p>
    <w:p w14:paraId="6B79BDFB" w14:textId="2145DFE9" w:rsidR="00761E67" w:rsidRPr="00AD30F9" w:rsidRDefault="00AD30F9" w:rsidP="00AD30F9">
      <w:pPr>
        <w:jc w:val="right"/>
        <w:rPr>
          <w:b/>
          <w:bCs/>
        </w:rPr>
      </w:pPr>
      <w:r w:rsidRPr="00AD30F9">
        <w:rPr>
          <w:b/>
          <w:bCs/>
        </w:rPr>
        <w:t>Figure 5 – Aperçu du tableau de donnée compilées</w:t>
      </w:r>
    </w:p>
    <w:p w14:paraId="4480E602" w14:textId="77777777" w:rsidR="00761E67" w:rsidRDefault="00761E67" w:rsidP="00761E67"/>
    <w:p w14:paraId="27A504B7" w14:textId="2E9E0367" w:rsidR="00CB74DC" w:rsidRPr="00AD30F9" w:rsidRDefault="00CB74DC" w:rsidP="006D25FD">
      <w:pPr>
        <w:jc w:val="left"/>
        <w:rPr>
          <w:rFonts w:asciiTheme="majorHAnsi" w:eastAsiaTheme="majorEastAsia" w:hAnsiTheme="majorHAnsi" w:cstheme="majorBidi"/>
          <w:color w:val="2F5496" w:themeColor="accent1" w:themeShade="BF"/>
        </w:rPr>
      </w:pPr>
    </w:p>
    <w:p w14:paraId="33672E55" w14:textId="4664A798" w:rsidR="00177D37" w:rsidRPr="00CB74DC" w:rsidRDefault="00922324" w:rsidP="00CB74DC">
      <w:pPr>
        <w:pStyle w:val="Titre4"/>
      </w:pPr>
      <w:bookmarkStart w:id="12" w:name="_Toc117861551"/>
      <w:r>
        <w:t xml:space="preserve">2.2.1.2) </w:t>
      </w:r>
      <w:r w:rsidR="00177D37">
        <w:t>FSE+</w:t>
      </w:r>
      <w:bookmarkEnd w:id="12"/>
    </w:p>
    <w:p w14:paraId="19FBE8AA" w14:textId="77777777" w:rsidR="00177D37" w:rsidRDefault="00177D37" w:rsidP="00AC7D38"/>
    <w:p w14:paraId="2845E7A0" w14:textId="77777777" w:rsidR="00C762ED" w:rsidRPr="00177D37" w:rsidRDefault="00C762ED" w:rsidP="00177D37">
      <w:pPr>
        <w:rPr>
          <w:u w:val="single"/>
        </w:rPr>
      </w:pPr>
      <w:bookmarkStart w:id="13" w:name="_Hlk121214424"/>
      <w:r w:rsidRPr="00177D37">
        <w:rPr>
          <w:u w:val="single"/>
        </w:rPr>
        <w:t>La notion de participant</w:t>
      </w:r>
    </w:p>
    <w:p w14:paraId="006091C8" w14:textId="77777777" w:rsidR="00C762ED" w:rsidRDefault="00C762ED" w:rsidP="00AC7D38">
      <w:pPr>
        <w:rPr>
          <w:szCs w:val="22"/>
        </w:rPr>
      </w:pPr>
    </w:p>
    <w:p w14:paraId="0B42D12A" w14:textId="7C2BEA65" w:rsidR="00C762ED" w:rsidRDefault="00C762ED" w:rsidP="00AC7D38">
      <w:pPr>
        <w:rPr>
          <w:szCs w:val="22"/>
        </w:rPr>
      </w:pPr>
      <w:r>
        <w:rPr>
          <w:szCs w:val="22"/>
        </w:rPr>
        <w:t>La</w:t>
      </w:r>
      <w:r w:rsidRPr="00A365EB">
        <w:rPr>
          <w:szCs w:val="22"/>
        </w:rPr>
        <w:t xml:space="preserve"> collecte de certaines données sur la situation de chacune des personnes qui participe à une opération cofinancée par du FSE</w:t>
      </w:r>
      <w:r>
        <w:rPr>
          <w:szCs w:val="22"/>
        </w:rPr>
        <w:t>+ est obligatoire</w:t>
      </w:r>
      <w:r>
        <w:rPr>
          <w:rStyle w:val="Appelnotedebasdep"/>
          <w:szCs w:val="22"/>
        </w:rPr>
        <w:footnoteReference w:id="13"/>
      </w:r>
      <w:r w:rsidRPr="00A365EB">
        <w:rPr>
          <w:szCs w:val="22"/>
        </w:rPr>
        <w:t xml:space="preserve">, ces personnes sont désignées « </w:t>
      </w:r>
      <w:r>
        <w:rPr>
          <w:szCs w:val="22"/>
        </w:rPr>
        <w:t>participants</w:t>
      </w:r>
      <w:r w:rsidRPr="00A365EB">
        <w:rPr>
          <w:szCs w:val="22"/>
        </w:rPr>
        <w:t xml:space="preserve"> ». Est participant une personne qui bénéficie directement d’une intervention du FSE+ même si cette personne ne suit pas l’opération jusqu’à son terme.</w:t>
      </w:r>
      <w:r w:rsidR="006C0DD3">
        <w:rPr>
          <w:szCs w:val="22"/>
        </w:rPr>
        <w:t xml:space="preserve"> </w:t>
      </w:r>
      <w:r w:rsidR="006C0DD3" w:rsidRPr="00E4769F">
        <w:t>Le participant est le bénéficiaire final de l’opération</w:t>
      </w:r>
    </w:p>
    <w:bookmarkEnd w:id="13"/>
    <w:p w14:paraId="45AAE1B3" w14:textId="47A1611A" w:rsidR="00656D60" w:rsidRDefault="00656D60" w:rsidP="00AC7D38">
      <w:pPr>
        <w:rPr>
          <w:szCs w:val="22"/>
        </w:rPr>
      </w:pPr>
    </w:p>
    <w:p w14:paraId="1516EA74" w14:textId="1D027CD3" w:rsidR="00656D60" w:rsidRPr="00177D37" w:rsidRDefault="00656D60" w:rsidP="00177D37">
      <w:pPr>
        <w:rPr>
          <w:u w:val="single"/>
        </w:rPr>
      </w:pPr>
      <w:bookmarkStart w:id="14" w:name="_Hlk121214453"/>
      <w:r w:rsidRPr="00177D37">
        <w:rPr>
          <w:u w:val="single"/>
        </w:rPr>
        <w:t>Les informations collectées auprès des participants</w:t>
      </w:r>
    </w:p>
    <w:bookmarkEnd w:id="14"/>
    <w:p w14:paraId="037B5EE2" w14:textId="0B4DFC47" w:rsidR="00656D60" w:rsidRDefault="00656D60" w:rsidP="00AC7D38"/>
    <w:p w14:paraId="54121320" w14:textId="023CAC25" w:rsidR="00656D60" w:rsidRDefault="00E12878" w:rsidP="00656D60">
      <w:r>
        <w:t>La</w:t>
      </w:r>
      <w:r w:rsidR="00656D60">
        <w:t xml:space="preserve"> collecte de</w:t>
      </w:r>
      <w:r>
        <w:t xml:space="preserve"> certaines</w:t>
      </w:r>
      <w:r w:rsidR="00656D60">
        <w:t xml:space="preserve"> données relatives au profil du participant est obligatoire</w:t>
      </w:r>
      <w:r w:rsidR="00656D60">
        <w:rPr>
          <w:rStyle w:val="Appelnotedebasdep"/>
        </w:rPr>
        <w:footnoteReference w:id="14"/>
      </w:r>
      <w:r w:rsidR="00656D60">
        <w:t xml:space="preserve"> pour tous les </w:t>
      </w:r>
      <w:r>
        <w:t xml:space="preserve">bénéficiaires </w:t>
      </w:r>
      <w:r w:rsidR="00656D60">
        <w:t xml:space="preserve">afin de les valoriser auprès de la Commission </w:t>
      </w:r>
      <w:r>
        <w:t>e</w:t>
      </w:r>
      <w:r w:rsidR="00656D60">
        <w:t>uropéenne. Ainsi, sont demandés à chaque participant</w:t>
      </w:r>
      <w:r w:rsidR="003E6C1D">
        <w:t xml:space="preserve"> à son entrée puis à sa sortie de l’opération</w:t>
      </w:r>
      <w:r w:rsidR="00656D60">
        <w:t xml:space="preserve"> :</w:t>
      </w:r>
    </w:p>
    <w:p w14:paraId="5474A75D" w14:textId="5C6E9F3E" w:rsidR="00656D60" w:rsidRDefault="00656D60" w:rsidP="000958D2">
      <w:pPr>
        <w:pStyle w:val="Paragraphedeliste"/>
        <w:numPr>
          <w:ilvl w:val="0"/>
          <w:numId w:val="2"/>
        </w:numPr>
      </w:pPr>
      <w:r>
        <w:t>L’identité et le genre ;</w:t>
      </w:r>
    </w:p>
    <w:p w14:paraId="1A45747A" w14:textId="1F2DF93F" w:rsidR="00656D60" w:rsidRDefault="00656D60" w:rsidP="000958D2">
      <w:pPr>
        <w:pStyle w:val="Paragraphedeliste"/>
        <w:numPr>
          <w:ilvl w:val="0"/>
          <w:numId w:val="2"/>
        </w:numPr>
      </w:pPr>
      <w:r>
        <w:t>La date de naissance ;</w:t>
      </w:r>
    </w:p>
    <w:p w14:paraId="7592300D" w14:textId="710078B6" w:rsidR="00656D60" w:rsidRDefault="00656D60" w:rsidP="000958D2">
      <w:pPr>
        <w:pStyle w:val="Paragraphedeliste"/>
        <w:numPr>
          <w:ilvl w:val="0"/>
          <w:numId w:val="2"/>
        </w:numPr>
      </w:pPr>
      <w:r>
        <w:t>La nationalité des parents ;</w:t>
      </w:r>
    </w:p>
    <w:p w14:paraId="044A6AB9" w14:textId="08F2F122" w:rsidR="00656D60" w:rsidRDefault="00656D60" w:rsidP="000958D2">
      <w:pPr>
        <w:pStyle w:val="Paragraphedeliste"/>
        <w:numPr>
          <w:ilvl w:val="0"/>
          <w:numId w:val="2"/>
        </w:numPr>
      </w:pPr>
      <w:r>
        <w:t>Le niveau d’éducation ;</w:t>
      </w:r>
    </w:p>
    <w:p w14:paraId="35ECE265" w14:textId="44B9C279" w:rsidR="00656D60" w:rsidRDefault="00656D60" w:rsidP="000958D2">
      <w:pPr>
        <w:pStyle w:val="Paragraphedeliste"/>
        <w:numPr>
          <w:ilvl w:val="0"/>
          <w:numId w:val="2"/>
        </w:numPr>
      </w:pPr>
      <w:r>
        <w:t>La situation sur le marché du travail ;</w:t>
      </w:r>
    </w:p>
    <w:p w14:paraId="49D3D854" w14:textId="197A86A1" w:rsidR="00656D60" w:rsidRDefault="00656D60" w:rsidP="000958D2">
      <w:pPr>
        <w:pStyle w:val="Paragraphedeliste"/>
        <w:numPr>
          <w:ilvl w:val="0"/>
          <w:numId w:val="2"/>
        </w:numPr>
      </w:pPr>
      <w:r>
        <w:t>L’adresse postale ainsi que les coordonnées téléphoniques et</w:t>
      </w:r>
      <w:r w:rsidR="00E63CEF">
        <w:t xml:space="preserve"> le</w:t>
      </w:r>
      <w:r>
        <w:t xml:space="preserve"> courriel.</w:t>
      </w:r>
    </w:p>
    <w:p w14:paraId="5B11FBE1" w14:textId="77777777" w:rsidR="00177D37" w:rsidRDefault="00177D37" w:rsidP="00AC7D38"/>
    <w:p w14:paraId="3C3EA503" w14:textId="71262A78" w:rsidR="00844131" w:rsidRDefault="00656D60" w:rsidP="00AC7D38">
      <w:r>
        <w:t>Pour faciliter le recueil de l’ensemble de ces données, la région a élaboré deux questionnaires</w:t>
      </w:r>
      <w:r w:rsidR="00B36775">
        <w:t xml:space="preserve"> (documents supports B)</w:t>
      </w:r>
      <w:r>
        <w:t xml:space="preserve"> que remplieront chaque participant :</w:t>
      </w:r>
    </w:p>
    <w:p w14:paraId="767AA662" w14:textId="28B1929D" w:rsidR="00656D60" w:rsidRDefault="00656D60" w:rsidP="000958D2">
      <w:pPr>
        <w:pStyle w:val="Paragraphedeliste"/>
        <w:numPr>
          <w:ilvl w:val="0"/>
          <w:numId w:val="3"/>
        </w:numPr>
      </w:pPr>
      <w:r>
        <w:t>A leur entrée dans l’opération ;</w:t>
      </w:r>
    </w:p>
    <w:p w14:paraId="3F5259DE" w14:textId="4E0BE891" w:rsidR="00656D60" w:rsidRDefault="00656D60" w:rsidP="000958D2">
      <w:pPr>
        <w:pStyle w:val="Paragraphedeliste"/>
        <w:numPr>
          <w:ilvl w:val="0"/>
          <w:numId w:val="3"/>
        </w:numPr>
      </w:pPr>
      <w:r>
        <w:t>A la sortie de l’opération.</w:t>
      </w:r>
    </w:p>
    <w:p w14:paraId="211FE3C5" w14:textId="1CD14AB3" w:rsidR="00C762ED" w:rsidRPr="00656D60" w:rsidRDefault="00656D60" w:rsidP="00AC7D38">
      <w:r w:rsidRPr="00E12878">
        <w:rPr>
          <w:u w:val="single"/>
        </w:rPr>
        <w:lastRenderedPageBreak/>
        <w:t>Il recommandé de faire remplir ces questionnaires dans les quatre semaines suivant le début puis la fin de l’action afin d’éviter de « perdre de la donnée »</w:t>
      </w:r>
      <w:r>
        <w:t>. A noter que ces questionnaires faciliteron</w:t>
      </w:r>
      <w:r w:rsidR="00E12878">
        <w:t>t</w:t>
      </w:r>
      <w:r>
        <w:t xml:space="preserve"> aussi le compte-rendu d</w:t>
      </w:r>
      <w:r w:rsidR="00E12878">
        <w:t>es réalisations effectives</w:t>
      </w:r>
      <w:r>
        <w:t xml:space="preserve"> pour les indicateurs de réalisation et de résultat</w:t>
      </w:r>
      <w:r w:rsidR="00B36775">
        <w:t>.</w:t>
      </w:r>
    </w:p>
    <w:p w14:paraId="3E308163" w14:textId="2D832727" w:rsidR="00656D60" w:rsidRDefault="00656D60" w:rsidP="00AC7D38"/>
    <w:p w14:paraId="1B81C5DB" w14:textId="36B1B18B" w:rsidR="00D2100C" w:rsidRDefault="00D2100C" w:rsidP="00AC7D38">
      <w:r w:rsidRPr="00D2100C">
        <w:rPr>
          <w:highlight w:val="yellow"/>
        </w:rPr>
        <w:t>CONSERVATION DU QUESTIONNAIRE</w:t>
      </w:r>
      <w:r w:rsidR="00E12878">
        <w:rPr>
          <w:highlight w:val="yellow"/>
        </w:rPr>
        <w:t> ? Voir avec SIG</w:t>
      </w:r>
    </w:p>
    <w:p w14:paraId="2275BD3B" w14:textId="77777777" w:rsidR="00D2100C" w:rsidRDefault="00D2100C" w:rsidP="00AC7D38"/>
    <w:p w14:paraId="68711548" w14:textId="516E7C81" w:rsidR="005645F6" w:rsidRDefault="00B36775" w:rsidP="00AC7D38">
      <w:r>
        <w:t>L</w:t>
      </w:r>
      <w:r w:rsidR="00E12878">
        <w:t>es</w:t>
      </w:r>
      <w:r w:rsidR="005645F6" w:rsidRPr="005645F6">
        <w:t xml:space="preserve"> porteurs de projets doivent impérativement informer les participants de leurs droits en matière d’informatique et libertés</w:t>
      </w:r>
      <w:r w:rsidR="003E6C1D">
        <w:t>. Un paragraphe d</w:t>
      </w:r>
      <w:r w:rsidR="00E12878">
        <w:t>es</w:t>
      </w:r>
      <w:r w:rsidR="003E6C1D">
        <w:t xml:space="preserve"> questionnaire</w:t>
      </w:r>
      <w:r w:rsidR="00E12878">
        <w:t>s</w:t>
      </w:r>
      <w:r w:rsidR="003E6C1D">
        <w:t xml:space="preserve"> y est </w:t>
      </w:r>
      <w:r w:rsidR="00E12878">
        <w:t>également</w:t>
      </w:r>
      <w:r w:rsidR="003E6C1D">
        <w:t xml:space="preserve"> dédié.</w:t>
      </w:r>
    </w:p>
    <w:p w14:paraId="4840813B" w14:textId="6DAA9C95" w:rsidR="005645F6" w:rsidRDefault="005645F6" w:rsidP="00AC7D38"/>
    <w:p w14:paraId="4545EC66" w14:textId="7AAE452D" w:rsidR="005645F6" w:rsidRDefault="003E6C1D" w:rsidP="003E6C1D">
      <w:pPr>
        <w:jc w:val="center"/>
      </w:pPr>
      <w:r w:rsidRPr="003E6C1D">
        <w:rPr>
          <w:noProof/>
          <w:lang w:eastAsia="fr-FR"/>
        </w:rPr>
        <w:drawing>
          <wp:inline distT="0" distB="0" distL="0" distR="0" wp14:anchorId="1D8FEE40" wp14:editId="2BA91680">
            <wp:extent cx="2857500" cy="3854753"/>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62564" cy="3861585"/>
                    </a:xfrm>
                    <a:prstGeom prst="rect">
                      <a:avLst/>
                    </a:prstGeom>
                  </pic:spPr>
                </pic:pic>
              </a:graphicData>
            </a:graphic>
          </wp:inline>
        </w:drawing>
      </w:r>
      <w:r w:rsidRPr="003E6C1D">
        <w:t xml:space="preserve"> </w:t>
      </w:r>
      <w:r w:rsidRPr="003E6C1D">
        <w:rPr>
          <w:noProof/>
          <w:lang w:eastAsia="fr-FR"/>
        </w:rPr>
        <w:drawing>
          <wp:inline distT="0" distB="0" distL="0" distR="0" wp14:anchorId="2D6CCFFA" wp14:editId="1415E9EA">
            <wp:extent cx="2867025" cy="387410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81616" cy="3893817"/>
                    </a:xfrm>
                    <a:prstGeom prst="rect">
                      <a:avLst/>
                    </a:prstGeom>
                  </pic:spPr>
                </pic:pic>
              </a:graphicData>
            </a:graphic>
          </wp:inline>
        </w:drawing>
      </w:r>
    </w:p>
    <w:p w14:paraId="48D77379" w14:textId="6C6122E8" w:rsidR="005645F6" w:rsidRPr="00B36775" w:rsidRDefault="00B36775" w:rsidP="00B36775">
      <w:pPr>
        <w:jc w:val="right"/>
        <w:rPr>
          <w:b/>
          <w:bCs/>
        </w:rPr>
      </w:pPr>
      <w:r w:rsidRPr="00B36775">
        <w:rPr>
          <w:b/>
          <w:bCs/>
        </w:rPr>
        <w:t xml:space="preserve">Figure 6 – </w:t>
      </w:r>
      <w:r>
        <w:rPr>
          <w:b/>
          <w:bCs/>
        </w:rPr>
        <w:t>Exemple</w:t>
      </w:r>
      <w:r w:rsidRPr="00B36775">
        <w:rPr>
          <w:b/>
          <w:bCs/>
        </w:rPr>
        <w:t xml:space="preserve"> d’un questionnaire participant</w:t>
      </w:r>
    </w:p>
    <w:p w14:paraId="73F789B0" w14:textId="65851DA8" w:rsidR="003E6C1D" w:rsidRDefault="003E6C1D" w:rsidP="00177D37">
      <w:pPr>
        <w:rPr>
          <w:u w:val="single"/>
        </w:rPr>
      </w:pPr>
    </w:p>
    <w:p w14:paraId="3ECFAE24" w14:textId="77777777" w:rsidR="00B36775" w:rsidRDefault="00B36775" w:rsidP="00177D37">
      <w:pPr>
        <w:rPr>
          <w:u w:val="single"/>
        </w:rPr>
      </w:pPr>
    </w:p>
    <w:p w14:paraId="1B9CCAD3" w14:textId="6AADC00A" w:rsidR="00656D60" w:rsidRPr="00177D37" w:rsidRDefault="00656D60" w:rsidP="00177D37">
      <w:pPr>
        <w:rPr>
          <w:u w:val="single"/>
        </w:rPr>
      </w:pPr>
      <w:r w:rsidRPr="00177D37">
        <w:rPr>
          <w:u w:val="single"/>
        </w:rPr>
        <w:t>Suivi et valorisation des données</w:t>
      </w:r>
      <w:r w:rsidR="00506A18">
        <w:rPr>
          <w:u w:val="single"/>
        </w:rPr>
        <w:t> : compilation des questionnaires</w:t>
      </w:r>
    </w:p>
    <w:p w14:paraId="72E02AE4" w14:textId="73F4B12E" w:rsidR="00656D60" w:rsidRDefault="00656D60" w:rsidP="00AC7D38"/>
    <w:p w14:paraId="59DBA867" w14:textId="5AED85C5" w:rsidR="00506A18" w:rsidRDefault="00656D60" w:rsidP="00AC7D38">
      <w:r>
        <w:t>Dès conventionnement de l’opération, le porteur de projet disposera d’un tableur Excel</w:t>
      </w:r>
      <w:r w:rsidR="00B36775">
        <w:t xml:space="preserve"> (document support C)</w:t>
      </w:r>
      <w:r>
        <w:t xml:space="preserve"> dans lequel seront retranscrits les éléments complétés dans les questionnaires d’entrée et de sortie. Il est donc vivement recommandé de faire renseigner </w:t>
      </w:r>
      <w:r w:rsidR="00177D37">
        <w:t>les questionnaires puis de les conserver au fil de l’eau.</w:t>
      </w:r>
      <w:r w:rsidR="00F30C5C">
        <w:t xml:space="preserve"> Chaque ligne correspond à un participant</w:t>
      </w:r>
      <w:r w:rsidR="00506A18">
        <w:t>.</w:t>
      </w:r>
    </w:p>
    <w:p w14:paraId="588F806D" w14:textId="6F3FA8D2" w:rsidR="003E6C1D" w:rsidRDefault="003E6C1D">
      <w:pPr>
        <w:jc w:val="left"/>
      </w:pPr>
    </w:p>
    <w:p w14:paraId="783C6969" w14:textId="445F391D" w:rsidR="00CB74DC" w:rsidRDefault="00CB74DC">
      <w:pPr>
        <w:jc w:val="left"/>
      </w:pPr>
      <w:r>
        <w:t>Ce tableau est « verrouillé » au maximum, dans le sens où :</w:t>
      </w:r>
    </w:p>
    <w:p w14:paraId="141EF251" w14:textId="3C92DF12" w:rsidR="00CB74DC" w:rsidRDefault="00CB74DC" w:rsidP="000958D2">
      <w:pPr>
        <w:pStyle w:val="Paragraphedeliste"/>
        <w:numPr>
          <w:ilvl w:val="0"/>
          <w:numId w:val="8"/>
        </w:numPr>
        <w:jc w:val="left"/>
      </w:pPr>
      <w:r>
        <w:t>Il n’est pas possible d’ajouter ou de supprimer lignes/colonnes ;</w:t>
      </w:r>
    </w:p>
    <w:p w14:paraId="69848736" w14:textId="34A422A0" w:rsidR="00CB74DC" w:rsidRDefault="00CB74DC" w:rsidP="000958D2">
      <w:pPr>
        <w:pStyle w:val="Paragraphedeliste"/>
        <w:numPr>
          <w:ilvl w:val="0"/>
          <w:numId w:val="8"/>
        </w:numPr>
        <w:jc w:val="left"/>
      </w:pPr>
      <w:r>
        <w:t>Chaque cellule est accompagnée d’une indication pour sa saisie (format/information attendu) ;</w:t>
      </w:r>
    </w:p>
    <w:p w14:paraId="17D11A69" w14:textId="2EA8E323" w:rsidR="00CB74DC" w:rsidRDefault="00CB74DC" w:rsidP="000958D2">
      <w:pPr>
        <w:pStyle w:val="Paragraphedeliste"/>
        <w:numPr>
          <w:ilvl w:val="0"/>
          <w:numId w:val="8"/>
        </w:numPr>
        <w:jc w:val="left"/>
      </w:pPr>
      <w:r>
        <w:t>Lorsque les possibilités de réponses sont fermées, une liste déroulante apparait ;</w:t>
      </w:r>
    </w:p>
    <w:p w14:paraId="5493C489" w14:textId="2748209C" w:rsidR="00CB74DC" w:rsidRDefault="00CB74DC" w:rsidP="000958D2">
      <w:pPr>
        <w:pStyle w:val="Paragraphedeliste"/>
        <w:numPr>
          <w:ilvl w:val="0"/>
          <w:numId w:val="8"/>
        </w:numPr>
        <w:jc w:val="left"/>
      </w:pPr>
      <w:r>
        <w:t>Si la cellule n’est pas dûment complétée, un message d’erreur apparait</w:t>
      </w:r>
      <w:r w:rsidR="00F30C5C">
        <w:t> ;</w:t>
      </w:r>
    </w:p>
    <w:p w14:paraId="1517B5A6" w14:textId="0A938043" w:rsidR="00F30C5C" w:rsidRDefault="00F30C5C" w:rsidP="000958D2">
      <w:pPr>
        <w:pStyle w:val="Paragraphedeliste"/>
        <w:numPr>
          <w:ilvl w:val="0"/>
          <w:numId w:val="8"/>
        </w:numPr>
        <w:jc w:val="left"/>
      </w:pPr>
      <w:r>
        <w:t>Des indications sur la cohérence sont inscrites en ent</w:t>
      </w:r>
      <w:r w:rsidR="00E12878">
        <w:t>ê</w:t>
      </w:r>
      <w:r>
        <w:t>te. Par exemple, une personne ne peut pas être en « emploi durable » et « inactif en formation » : un seule case doit être cochée.</w:t>
      </w:r>
    </w:p>
    <w:p w14:paraId="0432B8AB" w14:textId="77777777" w:rsidR="00F30C5C" w:rsidRDefault="00F30C5C" w:rsidP="00F30C5C">
      <w:pPr>
        <w:pStyle w:val="Paragraphedeliste"/>
        <w:jc w:val="left"/>
      </w:pPr>
    </w:p>
    <w:p w14:paraId="6B051FBC" w14:textId="1DA13478" w:rsidR="00CB74DC" w:rsidRDefault="00CB74DC" w:rsidP="00CB74DC">
      <w:pPr>
        <w:jc w:val="left"/>
      </w:pPr>
      <w:r w:rsidRPr="00F30C5C">
        <w:rPr>
          <w:b/>
          <w:bCs/>
        </w:rPr>
        <w:lastRenderedPageBreak/>
        <w:t>Attention, les copier-coller sont très fortement déconseillés</w:t>
      </w:r>
      <w:r>
        <w:t xml:space="preserve"> puisqu’ils corrompent la validation des données et </w:t>
      </w:r>
      <w:r w:rsidR="00F30C5C">
        <w:t>peu</w:t>
      </w:r>
      <w:r w:rsidR="00E12878">
        <w:t>ven</w:t>
      </w:r>
      <w:r w:rsidR="00F30C5C">
        <w:t>t mener à des erreurs de saisie. De cela découle une révocation du tableau lors de sa transmission à la région.</w:t>
      </w:r>
    </w:p>
    <w:p w14:paraId="0F7FEF6E" w14:textId="77777777" w:rsidR="00CB74DC" w:rsidRDefault="00CB74DC">
      <w:pPr>
        <w:jc w:val="left"/>
      </w:pPr>
    </w:p>
    <w:p w14:paraId="393A9AA3" w14:textId="435131A8" w:rsidR="003E6C1D" w:rsidRDefault="00F30C5C" w:rsidP="00F30C5C">
      <w:r>
        <w:t>Chaque ligne correspond à un participant</w:t>
      </w:r>
      <w:r w:rsidR="003E6C1D">
        <w:t> :</w:t>
      </w:r>
    </w:p>
    <w:p w14:paraId="01B7E901" w14:textId="77777777" w:rsidR="00F30C5C" w:rsidRPr="00F30C5C" w:rsidRDefault="00F30C5C" w:rsidP="000958D2">
      <w:pPr>
        <w:pStyle w:val="Paragraphedeliste"/>
        <w:numPr>
          <w:ilvl w:val="0"/>
          <w:numId w:val="9"/>
        </w:numPr>
        <w:rPr>
          <w:rFonts w:asciiTheme="majorHAnsi" w:eastAsiaTheme="majorEastAsia" w:hAnsiTheme="majorHAnsi" w:cstheme="majorBidi"/>
          <w:color w:val="2F5496" w:themeColor="accent1" w:themeShade="BF"/>
          <w:sz w:val="28"/>
          <w:szCs w:val="26"/>
        </w:rPr>
      </w:pPr>
      <w:r>
        <w:t>Dans la première colonne, doit être saisie le « numéro IDF » de l’opération à laquelle il participe. A noter que cette information peut être donnée une seule fois (cellule A4), la saisie des lignes suivantes automatise le remplissage de la colonne ;</w:t>
      </w:r>
    </w:p>
    <w:p w14:paraId="405F1CA2" w14:textId="4C66983D" w:rsidR="00506A18" w:rsidRPr="00506A18" w:rsidRDefault="00F30C5C" w:rsidP="000958D2">
      <w:pPr>
        <w:pStyle w:val="Paragraphedeliste"/>
        <w:numPr>
          <w:ilvl w:val="0"/>
          <w:numId w:val="9"/>
        </w:numPr>
        <w:rPr>
          <w:rFonts w:asciiTheme="majorHAnsi" w:eastAsiaTheme="majorEastAsia" w:hAnsiTheme="majorHAnsi" w:cstheme="majorBidi"/>
          <w:color w:val="2F5496" w:themeColor="accent1" w:themeShade="BF"/>
          <w:sz w:val="28"/>
          <w:szCs w:val="26"/>
        </w:rPr>
      </w:pPr>
      <w:r>
        <w:t>Les colonnes B à H concernent le profil du participant</w:t>
      </w:r>
      <w:r w:rsidR="00506A18">
        <w:t xml:space="preserve"> (nom, prénom, genre, date et lieu de naissance, sa nationalité et celle des parents</w:t>
      </w:r>
      <w:r w:rsidR="00E12878">
        <w:t>)</w:t>
      </w:r>
      <w:r>
        <w:t> ;</w:t>
      </w:r>
    </w:p>
    <w:p w14:paraId="439073AA" w14:textId="77777777" w:rsidR="00506A18" w:rsidRPr="00506A18" w:rsidRDefault="00506A18" w:rsidP="000958D2">
      <w:pPr>
        <w:pStyle w:val="Paragraphedeliste"/>
        <w:numPr>
          <w:ilvl w:val="0"/>
          <w:numId w:val="9"/>
        </w:numPr>
        <w:rPr>
          <w:rFonts w:asciiTheme="majorHAnsi" w:eastAsiaTheme="majorEastAsia" w:hAnsiTheme="majorHAnsi" w:cstheme="majorBidi"/>
          <w:color w:val="2F5496" w:themeColor="accent1" w:themeShade="BF"/>
          <w:sz w:val="28"/>
          <w:szCs w:val="26"/>
        </w:rPr>
      </w:pPr>
      <w:r>
        <w:t>Le troisième pan correspond à sa situation à l’entrée dans l’opération (adresse postal, téléphone, courriel, situation sur le marché de l’emploi et niveau d’étude) ;</w:t>
      </w:r>
    </w:p>
    <w:p w14:paraId="26A5A6A5" w14:textId="77777777" w:rsidR="00506A18" w:rsidRPr="00506A18" w:rsidRDefault="00506A18" w:rsidP="000958D2">
      <w:pPr>
        <w:pStyle w:val="Paragraphedeliste"/>
        <w:numPr>
          <w:ilvl w:val="0"/>
          <w:numId w:val="9"/>
        </w:numPr>
        <w:rPr>
          <w:rFonts w:asciiTheme="majorHAnsi" w:eastAsiaTheme="majorEastAsia" w:hAnsiTheme="majorHAnsi" w:cstheme="majorBidi"/>
          <w:color w:val="2F5496" w:themeColor="accent1" w:themeShade="BF"/>
          <w:sz w:val="28"/>
          <w:szCs w:val="26"/>
        </w:rPr>
      </w:pPr>
      <w:r>
        <w:t>La dernière section est sa situation à la sortie de l’opération.</w:t>
      </w:r>
    </w:p>
    <w:p w14:paraId="31D5356C" w14:textId="77777777" w:rsidR="00506A18" w:rsidRDefault="00506A18" w:rsidP="00506A18"/>
    <w:p w14:paraId="0844F229" w14:textId="0B5E400E" w:rsidR="00506A18" w:rsidRDefault="00506A18" w:rsidP="00506A18">
      <w:r w:rsidRPr="00506A18">
        <w:rPr>
          <w:noProof/>
          <w:lang w:eastAsia="fr-FR"/>
        </w:rPr>
        <w:drawing>
          <wp:inline distT="0" distB="0" distL="0" distR="0" wp14:anchorId="66ADF4B9" wp14:editId="5B9359CD">
            <wp:extent cx="5760720" cy="11690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169035"/>
                    </a:xfrm>
                    <a:prstGeom prst="rect">
                      <a:avLst/>
                    </a:prstGeom>
                  </pic:spPr>
                </pic:pic>
              </a:graphicData>
            </a:graphic>
          </wp:inline>
        </w:drawing>
      </w:r>
    </w:p>
    <w:p w14:paraId="6B2F50A3" w14:textId="353B5BE2" w:rsidR="00506A18" w:rsidRDefault="00506A18" w:rsidP="00506A18">
      <w:r w:rsidRPr="00506A18">
        <w:rPr>
          <w:noProof/>
          <w:lang w:eastAsia="fr-FR"/>
        </w:rPr>
        <w:drawing>
          <wp:inline distT="0" distB="0" distL="0" distR="0" wp14:anchorId="30BA5BDF" wp14:editId="2BDBA0BD">
            <wp:extent cx="5760720" cy="664210"/>
            <wp:effectExtent l="0" t="0" r="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664210"/>
                    </a:xfrm>
                    <a:prstGeom prst="rect">
                      <a:avLst/>
                    </a:prstGeom>
                  </pic:spPr>
                </pic:pic>
              </a:graphicData>
            </a:graphic>
          </wp:inline>
        </w:drawing>
      </w:r>
    </w:p>
    <w:p w14:paraId="13F21D9E" w14:textId="4A66F770" w:rsidR="00506A18" w:rsidRDefault="00506A18" w:rsidP="00506A18">
      <w:r w:rsidRPr="00506A18">
        <w:rPr>
          <w:noProof/>
          <w:lang w:eastAsia="fr-FR"/>
        </w:rPr>
        <w:drawing>
          <wp:inline distT="0" distB="0" distL="0" distR="0" wp14:anchorId="0F55510B" wp14:editId="3E435084">
            <wp:extent cx="5760720" cy="64389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643890"/>
                    </a:xfrm>
                    <a:prstGeom prst="rect">
                      <a:avLst/>
                    </a:prstGeom>
                  </pic:spPr>
                </pic:pic>
              </a:graphicData>
            </a:graphic>
          </wp:inline>
        </w:drawing>
      </w:r>
    </w:p>
    <w:p w14:paraId="1264CDDE" w14:textId="0DE189A8" w:rsidR="004D1B4A" w:rsidRDefault="00B36775" w:rsidP="00B36775">
      <w:pPr>
        <w:jc w:val="right"/>
        <w:rPr>
          <w:b/>
          <w:bCs/>
        </w:rPr>
      </w:pPr>
      <w:r>
        <w:rPr>
          <w:b/>
          <w:bCs/>
        </w:rPr>
        <w:t>Figure 7 – Exemple d’un tableur de saisie des participants</w:t>
      </w:r>
    </w:p>
    <w:p w14:paraId="3F464C13" w14:textId="06E13CEA" w:rsidR="00B36775" w:rsidRDefault="00B36775" w:rsidP="00506A18">
      <w:pPr>
        <w:rPr>
          <w:b/>
          <w:bCs/>
        </w:rPr>
      </w:pPr>
    </w:p>
    <w:p w14:paraId="6A25FF5D" w14:textId="26991D02" w:rsidR="003E470B" w:rsidRDefault="003E470B" w:rsidP="00506A18"/>
    <w:p w14:paraId="0F57C27C" w14:textId="0009CE89" w:rsidR="003E470B" w:rsidRPr="003E470B" w:rsidRDefault="003E470B" w:rsidP="003E470B">
      <w:r>
        <w:t>Ce tableau est primordial car il permet au porteur de justifier de ses réalisations effectives en centralisant tous les questionnaires participants en un seul tableau.</w:t>
      </w:r>
    </w:p>
    <w:p w14:paraId="1CBC318E" w14:textId="77777777" w:rsidR="00B74887" w:rsidRDefault="00B74887">
      <w:pPr>
        <w:jc w:val="left"/>
        <w:rPr>
          <w:rFonts w:asciiTheme="majorHAnsi" w:eastAsiaTheme="majorEastAsia" w:hAnsiTheme="majorHAnsi" w:cstheme="majorBidi"/>
          <w:color w:val="7B7B7B" w:themeColor="accent3" w:themeShade="BF"/>
          <w:sz w:val="26"/>
        </w:rPr>
      </w:pPr>
      <w:r>
        <w:br w:type="page"/>
      </w:r>
    </w:p>
    <w:p w14:paraId="01318D1A" w14:textId="5D298410" w:rsidR="00B74887" w:rsidRPr="00B74887" w:rsidRDefault="00B74887" w:rsidP="00B74887">
      <w:pPr>
        <w:pStyle w:val="Titre3"/>
      </w:pPr>
      <w:bookmarkStart w:id="15" w:name="_Toc117861552"/>
      <w:r w:rsidRPr="00B74887">
        <w:lastRenderedPageBreak/>
        <w:t>2.2.2)</w:t>
      </w:r>
      <w:r>
        <w:t xml:space="preserve"> Côté gestionnaire</w:t>
      </w:r>
      <w:bookmarkEnd w:id="15"/>
    </w:p>
    <w:p w14:paraId="1F2CB7E2" w14:textId="6151C872" w:rsidR="00B74887" w:rsidRDefault="00B74887" w:rsidP="00506A18"/>
    <w:p w14:paraId="198398D4" w14:textId="01AFD9F1" w:rsidR="0060147B" w:rsidRDefault="0060147B" w:rsidP="00506A18">
      <w:r>
        <w:t>De manière générale, il est important de veiller à ce que le porteur collecte les données sur son opérations et préparent les justificatifs de ses réalisations effectives au fur et à mesure de la mise en œuvre. Le gestionnaire en charge du dossier peut régulièrement rappeler les obligations du porteur en termes de cadre de performance, le réorienter vers ce guide méthodologique et le mettre en contact avec les chargés de mission suivi-évaluation.</w:t>
      </w:r>
    </w:p>
    <w:p w14:paraId="0C48B3DA" w14:textId="5C286D8A" w:rsidR="0060147B" w:rsidRDefault="0060147B" w:rsidP="00506A18"/>
    <w:p w14:paraId="66FD1352" w14:textId="77777777" w:rsidR="0060147B" w:rsidRDefault="0060147B" w:rsidP="00506A18">
      <w:r>
        <w:t>Les opérations nécessitant un suivi des entreprises ou des participants soutenus implique un suivi encore plus strict. En effet, si le porteur ne complète pas le tableur de saisie des participants (FEDER OS 1.1 et 1.3, documents support C) ou le tableau de données compilées (FSE+, document support D), il pourra se retrouver dans l’impossibilité de remonter de manière exhaustive ses réalisations.</w:t>
      </w:r>
    </w:p>
    <w:p w14:paraId="11B77732" w14:textId="77777777" w:rsidR="0060147B" w:rsidRDefault="0060147B" w:rsidP="00506A18"/>
    <w:p w14:paraId="64B3FABF" w14:textId="66D11222" w:rsidR="00506A18" w:rsidRDefault="0060147B" w:rsidP="00506A18">
      <w:r>
        <w:t>La cellule suivi-évaluation</w:t>
      </w:r>
      <w:r w:rsidR="00506A18">
        <w:t xml:space="preserve">, </w:t>
      </w:r>
      <w:r>
        <w:t xml:space="preserve">lors des remontées biannuelles des données, compilera et </w:t>
      </w:r>
      <w:r w:rsidR="00506A18">
        <w:t>traite</w:t>
      </w:r>
      <w:r>
        <w:t>ra</w:t>
      </w:r>
      <w:r w:rsidR="00506A18">
        <w:t xml:space="preserve"> les données des tableaux de toutes les opérations </w:t>
      </w:r>
      <w:r>
        <w:t>similaires</w:t>
      </w:r>
      <w:r w:rsidR="00506A18">
        <w:t xml:space="preserve"> et les agrège</w:t>
      </w:r>
      <w:r>
        <w:t>ra</w:t>
      </w:r>
      <w:r w:rsidR="00506A18">
        <w:t xml:space="preserve"> afin de calculer les indicateurs</w:t>
      </w:r>
      <w:r w:rsidR="000A2113">
        <w:t xml:space="preserve"> « macro »</w:t>
      </w:r>
      <w:r>
        <w:t xml:space="preserve"> (somme de toutes les réalisations et des résultats par objectif spécifique).</w:t>
      </w:r>
    </w:p>
    <w:p w14:paraId="7CA2B8CA" w14:textId="099812A6" w:rsidR="000A2113" w:rsidRDefault="000A2113" w:rsidP="00506A18"/>
    <w:p w14:paraId="2A10281F" w14:textId="77777777" w:rsidR="000A2113" w:rsidRDefault="000A2113" w:rsidP="00506A18"/>
    <w:p w14:paraId="1843103A" w14:textId="3774B936" w:rsidR="005645F6" w:rsidRPr="00506A18" w:rsidRDefault="005645F6" w:rsidP="00506A18">
      <w:pPr>
        <w:rPr>
          <w:rFonts w:asciiTheme="majorHAnsi" w:eastAsiaTheme="majorEastAsia" w:hAnsiTheme="majorHAnsi" w:cstheme="majorBidi"/>
          <w:color w:val="2F5496" w:themeColor="accent1" w:themeShade="BF"/>
          <w:sz w:val="28"/>
          <w:szCs w:val="26"/>
        </w:rPr>
      </w:pPr>
      <w:r>
        <w:br w:type="page"/>
      </w:r>
    </w:p>
    <w:p w14:paraId="7AB8361B" w14:textId="044F5D8B" w:rsidR="00844131" w:rsidRDefault="00922324" w:rsidP="00C762ED">
      <w:pPr>
        <w:pStyle w:val="Titre2"/>
      </w:pPr>
      <w:bookmarkStart w:id="16" w:name="_Toc117861553"/>
      <w:r>
        <w:lastRenderedPageBreak/>
        <w:t xml:space="preserve">2.3) </w:t>
      </w:r>
      <w:r w:rsidR="00844131">
        <w:t>Lors de la demande de paiement</w:t>
      </w:r>
      <w:bookmarkEnd w:id="16"/>
    </w:p>
    <w:p w14:paraId="4A3B15B0" w14:textId="46B40A7E" w:rsidR="00844131" w:rsidRDefault="00844131" w:rsidP="00844131"/>
    <w:p w14:paraId="00054F58" w14:textId="06D7AB91" w:rsidR="004F0E06" w:rsidRDefault="00963571" w:rsidP="00844131">
      <w:r>
        <w:t xml:space="preserve">Lorsqu’un porteur </w:t>
      </w:r>
      <w:r w:rsidR="00E12878">
        <w:t>demande un paiement (acompte ou solde), il est tenu de rendre compte de ses réalisations effectives (le « réalisé »)</w:t>
      </w:r>
      <w:r w:rsidR="0060147B">
        <w:t xml:space="preserve"> dans e-Synergie.</w:t>
      </w:r>
      <w:r w:rsidR="008F389A">
        <w:t xml:space="preserve"> Il doit aussi transmettre les différentes pièces justificatives associées (détail dans la section 3 ou 4 selon le fonds).</w:t>
      </w:r>
    </w:p>
    <w:p w14:paraId="1704D595" w14:textId="77777777" w:rsidR="00963571" w:rsidRDefault="00963571" w:rsidP="00844131"/>
    <w:p w14:paraId="7F937105" w14:textId="1C6BDCBE" w:rsidR="00C762ED" w:rsidRDefault="00922324" w:rsidP="00C762ED">
      <w:pPr>
        <w:pStyle w:val="Titre3"/>
      </w:pPr>
      <w:bookmarkStart w:id="17" w:name="_Toc117861554"/>
      <w:r>
        <w:t xml:space="preserve">2.3.1) </w:t>
      </w:r>
      <w:r w:rsidR="00C762ED">
        <w:t>Côté porteur</w:t>
      </w:r>
      <w:bookmarkEnd w:id="17"/>
    </w:p>
    <w:p w14:paraId="52888984" w14:textId="77777777" w:rsidR="00851A59" w:rsidRDefault="00851A59" w:rsidP="00851A59"/>
    <w:p w14:paraId="23BB9EE8" w14:textId="491E83EA" w:rsidR="00851A59" w:rsidRDefault="00851A59" w:rsidP="00851A59">
      <w:r>
        <w:t xml:space="preserve">Au moment de la demande de paiement, le porteur doit transmettre ces réalisations effectives </w:t>
      </w:r>
      <w:r w:rsidRPr="00851A59">
        <w:rPr>
          <w:i/>
          <w:iCs/>
        </w:rPr>
        <w:t>via</w:t>
      </w:r>
      <w:r>
        <w:t xml:space="preserve"> e-Synergie </w:t>
      </w:r>
      <w:r w:rsidRPr="00C762ED">
        <w:t>pour</w:t>
      </w:r>
      <w:r>
        <w:t xml:space="preserve"> tous les indicateurs du type d’action concerné (détails dans la </w:t>
      </w:r>
      <w:r w:rsidRPr="004D1B4A">
        <w:t xml:space="preserve">section </w:t>
      </w:r>
      <w:r w:rsidR="004D1B4A">
        <w:t>3</w:t>
      </w:r>
      <w:r w:rsidRPr="004D1B4A">
        <w:t xml:space="preserve"> pour le FEDER</w:t>
      </w:r>
      <w:r>
        <w:t xml:space="preserve"> ou </w:t>
      </w:r>
      <w:r w:rsidR="004D1B4A" w:rsidRPr="004D1B4A">
        <w:t>4</w:t>
      </w:r>
      <w:r w:rsidRPr="004D1B4A">
        <w:t xml:space="preserve"> pour le FSE+</w:t>
      </w:r>
      <w:r>
        <w:t>).</w:t>
      </w:r>
    </w:p>
    <w:p w14:paraId="7B26CBB9" w14:textId="77777777" w:rsidR="00851A59" w:rsidRDefault="00851A59" w:rsidP="00851A59"/>
    <w:p w14:paraId="1A627112" w14:textId="77777777" w:rsidR="00851A59" w:rsidRDefault="00851A59" w:rsidP="00851A59">
      <w:r>
        <w:t>La partie indicateur est la cinquième sur e-Synergie. A noter que pour passer d’une étape à une autre, il faut que la précédente soit dûment remplie. Sur la plateforme, la saisie se présente ainsi :</w:t>
      </w:r>
    </w:p>
    <w:p w14:paraId="7B06470F" w14:textId="30A838CD" w:rsidR="00851A59" w:rsidRDefault="00851A59" w:rsidP="00AC7D38"/>
    <w:p w14:paraId="4097D302" w14:textId="47DABEEE" w:rsidR="00851A59" w:rsidRDefault="00851A59" w:rsidP="00AC7D38">
      <w:r w:rsidRPr="00851A59">
        <w:rPr>
          <w:noProof/>
          <w:lang w:eastAsia="fr-FR"/>
        </w:rPr>
        <w:drawing>
          <wp:inline distT="0" distB="0" distL="0" distR="0" wp14:anchorId="17A31765" wp14:editId="39E5AD25">
            <wp:extent cx="5760720" cy="1806575"/>
            <wp:effectExtent l="0" t="0" r="0" b="31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1806575"/>
                    </a:xfrm>
                    <a:prstGeom prst="rect">
                      <a:avLst/>
                    </a:prstGeom>
                  </pic:spPr>
                </pic:pic>
              </a:graphicData>
            </a:graphic>
          </wp:inline>
        </w:drawing>
      </w:r>
    </w:p>
    <w:p w14:paraId="3D17266A" w14:textId="77777777" w:rsidR="008F389A" w:rsidRPr="008F389A" w:rsidRDefault="008F389A" w:rsidP="00851A59">
      <w:pPr>
        <w:jc w:val="right"/>
        <w:rPr>
          <w:b/>
          <w:bCs/>
          <w:i/>
          <w:iCs/>
          <w:sz w:val="18"/>
          <w:szCs w:val="20"/>
        </w:rPr>
      </w:pPr>
      <w:r w:rsidRPr="008F389A">
        <w:rPr>
          <w:b/>
          <w:bCs/>
        </w:rPr>
        <w:t>Figure 8 – La saisie des réalisations effectives dans e-Synergie</w:t>
      </w:r>
      <w:r w:rsidRPr="008F389A">
        <w:rPr>
          <w:b/>
          <w:bCs/>
          <w:i/>
          <w:iCs/>
          <w:sz w:val="18"/>
          <w:szCs w:val="20"/>
        </w:rPr>
        <w:t xml:space="preserve"> </w:t>
      </w:r>
    </w:p>
    <w:p w14:paraId="62B30A87" w14:textId="04654BBC" w:rsidR="00851A59" w:rsidRPr="00851A59" w:rsidRDefault="00851A59" w:rsidP="00851A59">
      <w:pPr>
        <w:jc w:val="right"/>
        <w:rPr>
          <w:sz w:val="18"/>
          <w:szCs w:val="20"/>
        </w:rPr>
      </w:pPr>
      <w:r w:rsidRPr="00851A59">
        <w:rPr>
          <w:i/>
          <w:iCs/>
          <w:sz w:val="18"/>
          <w:szCs w:val="20"/>
        </w:rPr>
        <w:t>Note :</w:t>
      </w:r>
      <w:r w:rsidRPr="00851A59">
        <w:rPr>
          <w:sz w:val="18"/>
          <w:szCs w:val="20"/>
        </w:rPr>
        <w:t xml:space="preserve"> dans cette exemple, on voit que le réalisé est ventilé par genre car il s’agit d’une action bénéficiant du FSE+, on distingue donc participantes et participant</w:t>
      </w:r>
    </w:p>
    <w:p w14:paraId="4E679ED6" w14:textId="3C299669" w:rsidR="00851A59" w:rsidRDefault="00851A59" w:rsidP="00AC7D38"/>
    <w:p w14:paraId="227C152F" w14:textId="7ADAFBF0" w:rsidR="008F389A" w:rsidRDefault="008F389A" w:rsidP="00AC7D38">
      <w:r w:rsidRPr="008F389A">
        <w:rPr>
          <w:highlight w:val="yellow"/>
        </w:rPr>
        <w:t>PARAGRAPHE SUR LES PIECES JUSTIFICATIVES : voir avec la DSIG où les déposer</w:t>
      </w:r>
    </w:p>
    <w:p w14:paraId="3D6BE7FC" w14:textId="77777777" w:rsidR="008F389A" w:rsidRDefault="008F389A" w:rsidP="00AC7D38"/>
    <w:p w14:paraId="10542FFD" w14:textId="58E675FB" w:rsidR="00177D37" w:rsidRDefault="00922324" w:rsidP="00177D37">
      <w:pPr>
        <w:pStyle w:val="Titre4"/>
      </w:pPr>
      <w:bookmarkStart w:id="18" w:name="_Toc117861555"/>
      <w:r>
        <w:t xml:space="preserve">2.3.1.1) </w:t>
      </w:r>
      <w:r w:rsidR="00177D37">
        <w:t>FEDER</w:t>
      </w:r>
      <w:bookmarkEnd w:id="18"/>
    </w:p>
    <w:p w14:paraId="67544439" w14:textId="0367DE29" w:rsidR="00177D37" w:rsidRDefault="00177D37" w:rsidP="00AC7D38"/>
    <w:p w14:paraId="42C2771A" w14:textId="15344BE7" w:rsidR="006D25FD" w:rsidRDefault="006D25FD" w:rsidP="00AC7D38">
      <w:r>
        <w:t>Lors de chaque demande de paiement (acompte ou solde), le porteur est tenu de renseigner</w:t>
      </w:r>
      <w:r w:rsidR="00463C8B">
        <w:t xml:space="preserve"> sur e-Synergie</w:t>
      </w:r>
      <w:r>
        <w:t xml:space="preserve"> l’ensemble des valeurs réalisées pour chaque indicateur incombant à l’opération. Pour davantage de détail, se rendre dans la section </w:t>
      </w:r>
      <w:r w:rsidR="004D1B4A">
        <w:t>3</w:t>
      </w:r>
      <w:r>
        <w:t>, au type d’action de votre action.</w:t>
      </w:r>
    </w:p>
    <w:p w14:paraId="3308C912" w14:textId="77777777" w:rsidR="006D25FD" w:rsidRDefault="006D25FD" w:rsidP="00AC7D38"/>
    <w:p w14:paraId="77E77877" w14:textId="29605B04" w:rsidR="00761E67" w:rsidRDefault="00761E67" w:rsidP="00761E67">
      <w:r>
        <w:t>Pour</w:t>
      </w:r>
      <w:r w:rsidR="00EA724E">
        <w:t xml:space="preserve"> les objectifs spécifiques (OS) où des firmes sont soutenues (OS 1.1 et 1.3). Le porteur doit transmettre le tableau de données compilées.</w:t>
      </w:r>
      <w:r w:rsidR="008F389A">
        <w:t xml:space="preserve"> </w:t>
      </w:r>
      <w:r w:rsidR="008F389A">
        <w:rPr>
          <w:highlight w:val="yellow"/>
        </w:rPr>
        <w:t>V</w:t>
      </w:r>
      <w:r w:rsidR="008F389A" w:rsidRPr="008F389A">
        <w:rPr>
          <w:highlight w:val="yellow"/>
        </w:rPr>
        <w:t>oir avec la DSIG où le déposer</w:t>
      </w:r>
    </w:p>
    <w:p w14:paraId="51C6B01A" w14:textId="77777777" w:rsidR="00E12878" w:rsidRDefault="00E12878" w:rsidP="00761E67"/>
    <w:p w14:paraId="15C8F52A" w14:textId="62E8FB25" w:rsidR="00761E67" w:rsidRDefault="00761E67" w:rsidP="00761E67">
      <w:r>
        <w:t>Il doit aussi renseigner Dans le</w:t>
      </w:r>
      <w:r w:rsidR="008F389A">
        <w:t xml:space="preserve"> tableau de données compilées (document support D)</w:t>
      </w:r>
      <w:r>
        <w:t>, le feuillet « calcul_indicateur » permet d’automatiser le calcul :</w:t>
      </w:r>
    </w:p>
    <w:p w14:paraId="597211CA" w14:textId="77777777" w:rsidR="00761E67" w:rsidRDefault="00761E67" w:rsidP="00761E67"/>
    <w:p w14:paraId="082161CE" w14:textId="0647775A" w:rsidR="00761E67" w:rsidRDefault="002372A9" w:rsidP="002372A9">
      <w:pPr>
        <w:jc w:val="center"/>
      </w:pPr>
      <w:r w:rsidRPr="002372A9">
        <w:rPr>
          <w:noProof/>
          <w:lang w:eastAsia="fr-FR"/>
        </w:rPr>
        <w:lastRenderedPageBreak/>
        <w:drawing>
          <wp:inline distT="0" distB="0" distL="0" distR="0" wp14:anchorId="7EBA5FA1" wp14:editId="3662F2F2">
            <wp:extent cx="5760720" cy="49911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4991100"/>
                    </a:xfrm>
                    <a:prstGeom prst="rect">
                      <a:avLst/>
                    </a:prstGeom>
                  </pic:spPr>
                </pic:pic>
              </a:graphicData>
            </a:graphic>
          </wp:inline>
        </w:drawing>
      </w:r>
    </w:p>
    <w:p w14:paraId="6760BCF7" w14:textId="7195D7E0" w:rsidR="002372A9" w:rsidRDefault="008F389A" w:rsidP="008F389A">
      <w:pPr>
        <w:jc w:val="right"/>
        <w:rPr>
          <w:b/>
          <w:bCs/>
        </w:rPr>
      </w:pPr>
      <w:r>
        <w:rPr>
          <w:b/>
          <w:bCs/>
        </w:rPr>
        <w:t>Figure 9 – Automatisation du calcul des réalisations effectives à partir du tableau de données compilées</w:t>
      </w:r>
    </w:p>
    <w:p w14:paraId="1758CFFA" w14:textId="709082AA" w:rsidR="004D1B4A" w:rsidRDefault="004D1B4A" w:rsidP="00AC7D38"/>
    <w:p w14:paraId="72F1A845" w14:textId="77777777" w:rsidR="008F389A" w:rsidRDefault="008F389A" w:rsidP="00AC7D38"/>
    <w:p w14:paraId="34C2E603" w14:textId="0B847ED6" w:rsidR="00177D37" w:rsidRDefault="00922324" w:rsidP="00177D37">
      <w:pPr>
        <w:pStyle w:val="Titre4"/>
      </w:pPr>
      <w:bookmarkStart w:id="19" w:name="_Toc117861556"/>
      <w:r>
        <w:t xml:space="preserve">2.3.1.2) </w:t>
      </w:r>
      <w:r w:rsidR="00177D37">
        <w:t>FSE+</w:t>
      </w:r>
      <w:bookmarkEnd w:id="19"/>
    </w:p>
    <w:p w14:paraId="102C3909" w14:textId="0D23A95B" w:rsidR="00177D37" w:rsidRDefault="00177D37" w:rsidP="00AC7D38"/>
    <w:p w14:paraId="50547CA1" w14:textId="1A5BF578" w:rsidR="006D25FD" w:rsidRDefault="006D25FD" w:rsidP="006D25FD">
      <w:r>
        <w:t xml:space="preserve">Lors de chaque demande de paiement (acompte ou solde), le porteur est tenu de renseigner </w:t>
      </w:r>
      <w:r w:rsidR="00463C8B">
        <w:t xml:space="preserve">sur e-Synergie </w:t>
      </w:r>
      <w:r>
        <w:t>l’ensemble des valeurs réalisées</w:t>
      </w:r>
      <w:r w:rsidR="00463C8B">
        <w:t>, ventilées femmes/hommes,</w:t>
      </w:r>
      <w:r>
        <w:t xml:space="preserve"> pour chaque indicateur incombant à l’opération. Pour davantage de détail, se rendre dans la section </w:t>
      </w:r>
      <w:r w:rsidR="004D1B4A">
        <w:t>4</w:t>
      </w:r>
      <w:r>
        <w:t>, au type d’action de votre action.</w:t>
      </w:r>
    </w:p>
    <w:p w14:paraId="5B0E580B" w14:textId="77777777" w:rsidR="006D25FD" w:rsidRDefault="006D25FD" w:rsidP="00AC7D38"/>
    <w:p w14:paraId="788AC310" w14:textId="638AD395" w:rsidR="000A2113" w:rsidRDefault="00177D37" w:rsidP="00AC7D38">
      <w:r>
        <w:t>Le porteur doit transmettre</w:t>
      </w:r>
      <w:r w:rsidR="00EA724E">
        <w:t xml:space="preserve"> à la région la liste exhaustive des participants et les informations les concernant à l’entrée et à la sortie de l’opération</w:t>
      </w:r>
      <w:r w:rsidR="000A2113">
        <w:t xml:space="preserve"> (</w:t>
      </w:r>
      <w:r w:rsidR="008F389A">
        <w:t>tableur de saisie des partici</w:t>
      </w:r>
      <w:r w:rsidR="001B4A30">
        <w:t>pants, documents supports C</w:t>
      </w:r>
      <w:r w:rsidR="000A2113">
        <w:t>).</w:t>
      </w:r>
      <w:r w:rsidR="00463C8B">
        <w:t xml:space="preserve"> Ce</w:t>
      </w:r>
      <w:r w:rsidR="000A2113">
        <w:t xml:space="preserve"> tableur </w:t>
      </w:r>
      <w:r w:rsidR="00463C8B">
        <w:t xml:space="preserve">comporte un </w:t>
      </w:r>
      <w:r w:rsidR="000A2113">
        <w:t xml:space="preserve">feuillet « calcul_indicateur » permet d’automatiser </w:t>
      </w:r>
      <w:r w:rsidR="00851A59">
        <w:t>c</w:t>
      </w:r>
      <w:r w:rsidR="000A2113">
        <w:t>e calcul</w:t>
      </w:r>
      <w:r w:rsidR="00761E67">
        <w:t xml:space="preserve"> </w:t>
      </w:r>
      <w:r w:rsidR="000A2113">
        <w:t>:</w:t>
      </w:r>
    </w:p>
    <w:p w14:paraId="552F6D63" w14:textId="77777777" w:rsidR="002372A9" w:rsidRDefault="002372A9" w:rsidP="00AC7D38"/>
    <w:p w14:paraId="7BF342DC" w14:textId="4EEDB67F" w:rsidR="000A2113" w:rsidRDefault="000A2113" w:rsidP="00AC7D38">
      <w:r w:rsidRPr="000A2113">
        <w:rPr>
          <w:noProof/>
          <w:lang w:eastAsia="fr-FR"/>
        </w:rPr>
        <w:lastRenderedPageBreak/>
        <w:drawing>
          <wp:inline distT="0" distB="0" distL="0" distR="0" wp14:anchorId="772A85AF" wp14:editId="2FF0EFFE">
            <wp:extent cx="5786323" cy="3247296"/>
            <wp:effectExtent l="0" t="0" r="508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66942" cy="3292540"/>
                    </a:xfrm>
                    <a:prstGeom prst="rect">
                      <a:avLst/>
                    </a:prstGeom>
                  </pic:spPr>
                </pic:pic>
              </a:graphicData>
            </a:graphic>
          </wp:inline>
        </w:drawing>
      </w:r>
    </w:p>
    <w:p w14:paraId="465372E4" w14:textId="54001C00" w:rsidR="00463C8B" w:rsidRDefault="00463C8B" w:rsidP="00463C8B">
      <w:pPr>
        <w:jc w:val="right"/>
        <w:rPr>
          <w:b/>
          <w:bCs/>
        </w:rPr>
      </w:pPr>
      <w:r>
        <w:rPr>
          <w:b/>
          <w:bCs/>
        </w:rPr>
        <w:t>Figure 10 – Automatisation du calcul des réalisations effectives à partir du tableur de saisie des participants</w:t>
      </w:r>
    </w:p>
    <w:p w14:paraId="5D056015" w14:textId="707556E4" w:rsidR="000A2113" w:rsidRPr="00851A59" w:rsidRDefault="000A2113" w:rsidP="00851A59">
      <w:pPr>
        <w:jc w:val="right"/>
        <w:rPr>
          <w:b/>
          <w:bCs/>
        </w:rPr>
      </w:pPr>
      <w:r>
        <w:br w:type="page"/>
      </w:r>
    </w:p>
    <w:p w14:paraId="515DC179" w14:textId="432DF6E0" w:rsidR="00C762ED" w:rsidRPr="00844131" w:rsidRDefault="00922324" w:rsidP="00C762ED">
      <w:pPr>
        <w:pStyle w:val="Titre3"/>
      </w:pPr>
      <w:bookmarkStart w:id="20" w:name="_Toc117861557"/>
      <w:r>
        <w:lastRenderedPageBreak/>
        <w:t xml:space="preserve">2.3.2) </w:t>
      </w:r>
      <w:r w:rsidR="00C762ED">
        <w:t>Côté gestionnaire</w:t>
      </w:r>
      <w:bookmarkEnd w:id="20"/>
    </w:p>
    <w:p w14:paraId="7DAB5049" w14:textId="77777777" w:rsidR="00C762ED" w:rsidRDefault="00C762ED" w:rsidP="002A242C"/>
    <w:p w14:paraId="6F9D3C29" w14:textId="6CBAAF87" w:rsidR="00466F8E" w:rsidRDefault="00C762ED" w:rsidP="00C762ED">
      <w:r w:rsidRPr="00C762ED">
        <w:t>Lors de la demande de paiement les instructeurs valideront les valeurs des indicateurs retenues à la fin de l’exécution physique et financière du projet.</w:t>
      </w:r>
      <w:r w:rsidR="00463C8B">
        <w:t xml:space="preserve"> Il peut s’appuyer sur les pièces justificatives fournies.</w:t>
      </w:r>
    </w:p>
    <w:p w14:paraId="43D8C2B0" w14:textId="77777777" w:rsidR="00466F8E" w:rsidRDefault="00466F8E" w:rsidP="00C762ED"/>
    <w:p w14:paraId="1184EF3D" w14:textId="6457A987" w:rsidR="00466F8E" w:rsidRDefault="00922324" w:rsidP="00466F8E">
      <w:pPr>
        <w:pStyle w:val="Titre4"/>
      </w:pPr>
      <w:bookmarkStart w:id="21" w:name="_Toc117861558"/>
      <w:r>
        <w:t xml:space="preserve">2.3.2.1) </w:t>
      </w:r>
      <w:r w:rsidR="00466F8E">
        <w:t>FEDER</w:t>
      </w:r>
      <w:bookmarkEnd w:id="21"/>
    </w:p>
    <w:p w14:paraId="6A185B1F" w14:textId="40B78DAF" w:rsidR="00466F8E" w:rsidRDefault="00466F8E" w:rsidP="00C762ED"/>
    <w:p w14:paraId="5CC3497D" w14:textId="1F2A1367" w:rsidR="00466F8E" w:rsidRDefault="00466F8E" w:rsidP="00C762ED">
      <w:r>
        <w:t>Si mon opération accompagne des entreprises</w:t>
      </w:r>
      <w:r w:rsidR="00761E67">
        <w:t xml:space="preserve"> (OS 1.1 et 1.3)</w:t>
      </w:r>
      <w:r>
        <w:t>, je vérifie que le nombre d’entreprises accompagnées renseigné dans Synergie est cohérent avec le nombre de SIRET présents dans le tableau de données compilées</w:t>
      </w:r>
      <w:r w:rsidR="00463C8B">
        <w:t xml:space="preserve"> (document support D)</w:t>
      </w:r>
      <w:r>
        <w:t>.</w:t>
      </w:r>
      <w:r w:rsidR="00463C8B">
        <w:t xml:space="preserve"> Attention, il ne doit pas y avoir de doublon : on compte le nombre d’entreprises soutenues (le nombre de numéro SIRET) et pas le nombre de soutiens.</w:t>
      </w:r>
    </w:p>
    <w:p w14:paraId="4070E63E" w14:textId="463DA999" w:rsidR="002372A9" w:rsidRDefault="002372A9" w:rsidP="00C762ED"/>
    <w:p w14:paraId="46A01A97" w14:textId="20DD0F49" w:rsidR="002372A9" w:rsidRDefault="002372A9" w:rsidP="00C762ED">
      <w:r>
        <w:t>Pour tous les autres objectifs spécifiques, je vérifie que les justificatifs sont transmis et que les valeurs renseignées sont cohérentes avec ce dernier. Par exemple, dans le cadre d’une opération de réhabilitation thermique, vérifier que le diagnostic de performance énergétique est bien fourni et recense le bon nombre de logements rénovés</w:t>
      </w:r>
      <w:r w:rsidR="00463C8B">
        <w:t xml:space="preserve"> (indicateur de réalisation) et l’amélioration énergétique (indicateur de résultat).</w:t>
      </w:r>
    </w:p>
    <w:p w14:paraId="1FEF7711" w14:textId="77777777" w:rsidR="00466F8E" w:rsidRDefault="00466F8E" w:rsidP="00C762ED"/>
    <w:p w14:paraId="25196446" w14:textId="66A93C7C" w:rsidR="00466F8E" w:rsidRDefault="00922324" w:rsidP="00466F8E">
      <w:pPr>
        <w:pStyle w:val="Titre4"/>
      </w:pPr>
      <w:bookmarkStart w:id="22" w:name="_Toc117861559"/>
      <w:r>
        <w:t xml:space="preserve">2.3.2.2) </w:t>
      </w:r>
      <w:r w:rsidR="00466F8E">
        <w:t>FSE+</w:t>
      </w:r>
      <w:bookmarkEnd w:id="22"/>
    </w:p>
    <w:p w14:paraId="03B4B299" w14:textId="77777777" w:rsidR="00466F8E" w:rsidRDefault="00466F8E" w:rsidP="00C762ED"/>
    <w:p w14:paraId="201015AB" w14:textId="77777777" w:rsidR="00590B6A" w:rsidRDefault="00466F8E" w:rsidP="003D4725">
      <w:r>
        <w:t xml:space="preserve">Je vérifie que le nombre de participants accompagnés correspond au </w:t>
      </w:r>
      <w:r w:rsidR="00463C8B">
        <w:t>tableur de saisie des participants</w:t>
      </w:r>
      <w:r w:rsidR="000A2113">
        <w:t xml:space="preserve"> (</w:t>
      </w:r>
      <w:r w:rsidR="00463C8B">
        <w:t>documents support C</w:t>
      </w:r>
      <w:r w:rsidR="00B65966">
        <w:t>)</w:t>
      </w:r>
      <w:r>
        <w:t>. Aussi le profil du participant, sa situation à l’entrée puis à la sortie doivent être saisie dans ce tableur pour chaque participant.</w:t>
      </w:r>
      <w:bookmarkStart w:id="23" w:name="_2)_Les_indicateurs"/>
      <w:bookmarkEnd w:id="23"/>
    </w:p>
    <w:p w14:paraId="63911491" w14:textId="77777777" w:rsidR="00590B6A" w:rsidRDefault="00590B6A" w:rsidP="00590B6A"/>
    <w:p w14:paraId="2F9A2A18" w14:textId="241C0FA6" w:rsidR="00762848" w:rsidRDefault="00762848" w:rsidP="00590B6A">
      <w:pPr>
        <w:rPr>
          <w:rFonts w:asciiTheme="majorHAnsi" w:eastAsiaTheme="majorEastAsia" w:hAnsiTheme="majorHAnsi" w:cstheme="majorBidi"/>
          <w:color w:val="2F5496" w:themeColor="accent1" w:themeShade="BF"/>
          <w:sz w:val="28"/>
          <w:szCs w:val="26"/>
        </w:rPr>
      </w:pPr>
      <w:r>
        <w:br w:type="page"/>
      </w:r>
    </w:p>
    <w:p w14:paraId="7A8A8C87" w14:textId="77777777" w:rsidR="00590B6A" w:rsidRDefault="00590B6A" w:rsidP="006D73E0">
      <w:pPr>
        <w:pStyle w:val="Titre2"/>
        <w:sectPr w:rsidR="00590B6A" w:rsidSect="00590B6A">
          <w:footerReference w:type="first" r:id="rId30"/>
          <w:type w:val="continuous"/>
          <w:pgSz w:w="11906" w:h="16838" w:code="9"/>
          <w:pgMar w:top="1418" w:right="1418" w:bottom="1418" w:left="1418" w:header="709" w:footer="709" w:gutter="0"/>
          <w:pgNumType w:start="0"/>
          <w:cols w:space="708"/>
          <w:titlePg/>
          <w:docGrid w:linePitch="360"/>
        </w:sectPr>
      </w:pPr>
    </w:p>
    <w:p w14:paraId="3AF17B52" w14:textId="4B419FBE" w:rsidR="006D73E0" w:rsidRDefault="006D73E0" w:rsidP="006D73E0">
      <w:pPr>
        <w:pStyle w:val="Titre2"/>
      </w:pPr>
      <w:bookmarkStart w:id="24" w:name="_Toc117861560"/>
      <w:r>
        <w:lastRenderedPageBreak/>
        <w:t>2.4) Schémas récapitulatif</w:t>
      </w:r>
      <w:bookmarkEnd w:id="24"/>
    </w:p>
    <w:p w14:paraId="5D14C420" w14:textId="77777777" w:rsidR="006D73E0" w:rsidRDefault="006D73E0" w:rsidP="006D73E0">
      <w:pPr>
        <w:jc w:val="left"/>
      </w:pPr>
    </w:p>
    <w:p w14:paraId="5735C74F" w14:textId="77777777" w:rsidR="00590B6A" w:rsidRDefault="006D73E0" w:rsidP="00590B6A">
      <w:pPr>
        <w:pStyle w:val="Titre3"/>
      </w:pPr>
      <w:bookmarkStart w:id="25" w:name="_Toc117861561"/>
      <w:r>
        <w:t>2.4.1) FEDER</w:t>
      </w:r>
      <w:bookmarkEnd w:id="25"/>
    </w:p>
    <w:p w14:paraId="45299A1D" w14:textId="77777777" w:rsidR="00590B6A" w:rsidRDefault="00590B6A" w:rsidP="00AC23E4"/>
    <w:p w14:paraId="66FD15BC" w14:textId="77777777" w:rsidR="00590B6A" w:rsidRDefault="00590B6A" w:rsidP="00AC23E4"/>
    <w:p w14:paraId="7582FCCA" w14:textId="77777777" w:rsidR="00590B6A" w:rsidRDefault="00590B6A" w:rsidP="00AC23E4"/>
    <w:p w14:paraId="61F7797F" w14:textId="77777777" w:rsidR="00590B6A" w:rsidRDefault="00590B6A" w:rsidP="00AC23E4"/>
    <w:p w14:paraId="183E60DC" w14:textId="6DFCE5BC" w:rsidR="003D4725" w:rsidRDefault="00946B8A" w:rsidP="00AC23E4">
      <w:bookmarkStart w:id="26" w:name="_Toc117861562"/>
      <w:r>
        <w:pict w14:anchorId="06B34C76">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119" type="#_x0000_t44" style="position:absolute;left:0;text-align:left;margin-left:294.6pt;margin-top:136.25pt;width:198.6pt;height:69.95pt;z-index:251722752;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r9JAIAAMwEAAAOAAAAZHJzL2Uyb0RvYy54bWysVNtuGyEQfa/Uf0C8J3uNY1te58FpqkpV&#10;GyXtB2AWvFTcBMRe/30HvF5vmkqRqr5g2JlzmHOY8equVxLtmfPC6AYX1zlGTFPTCr1r8M8fD1dz&#10;jHwguiXSaNbgI/P4bv3xw+pgl6w0nZEtcwhItF8ebIO7EOwyyzztmCL+2limIciNUyTA0e2y1pED&#10;sCuZlXk+yw7GtdYZyryHr/enIF4nfs4ZDd859ywg2WCoLaTVpXUb12y9IsudI7YTdCiD/EMViggN&#10;l45U9yQQ9OLEGyolqDPe8HBNjcoM54KypAHUFPkfap47YlnSAuZ4O9rk/x8t/bZ/to8ObDhYv/Sw&#10;jSp67lT8hfpQn8w6jmaxPiAKH4tqVs/KEiMKsfl8PsuL6GZ2QVvnw2dmFIqbBhNKmQ4bIqV5CUVy&#10;i+y/+pBsa5EmCvqDtL8KjLiS8Ap7IlFd394shlea5MC1l5zzK07i1TR+VZSLsqrestSvsmZ5OQgY&#10;ygIpZwmxRm+kaB+ElOngdtuNdAhqbPCnuqyKxA+QSVp28TTtwlGyCJb6iXEk2uhi8iG1Oxv5Tk6d&#10;7UzZEcbh7hFYvQ8c8iOUpVEYweX74BGRbjY6jGAltHF/I5DwqqcO4Kd86IaJ7rgN/bYH4aC7jqnx&#10;09a0x0eH5BcNbb0o6jqOaTrUN7clHNw0sn0VCXJjToNNNO0MzDUNLtUQmWFkUj8O4x1ncnpO1V3+&#10;hNa/AQAA//8DAFBLAwQUAAYACAAAACEAmxSJr+IAAAALAQAADwAAAGRycy9kb3ducmV2LnhtbEyP&#10;QU+DQBSE7yb+h80z8WYXSLEUeTTG2Jh6qrWp11d2BSL7lrBLS/31ric9TmYy802xmkwnTnpwrWWE&#10;eBaB0FxZ1XKNsH9f32UgnCdW1FnWCBftYFVeXxWUK3vmN33a+VqEEnY5ITTe97mUrmq0ITezvebg&#10;fdrBkA9yqKUa6BzKTSeTKLqXhloOCw31+qnR1dduNAjVwWTby7NZL7avIx029mX/vflAvL2ZHh9A&#10;eD35vzD84gd0KAPT0Y6snOgQ0mUcvniEZJGkIEIii9IliCPCPE7mIMtC/v9Q/gAAAP//AwBQSwEC&#10;LQAUAAYACAAAACEAtoM4kv4AAADhAQAAEwAAAAAAAAAAAAAAAAAAAAAAW0NvbnRlbnRfVHlwZXNd&#10;LnhtbFBLAQItABQABgAIAAAAIQA4/SH/1gAAAJQBAAALAAAAAAAAAAAAAAAAAC8BAABfcmVscy8u&#10;cmVsc1BLAQItABQABgAIAAAAIQDWXDr9JAIAAMwEAAAOAAAAAAAAAAAAAAAAAC4CAABkcnMvZTJv&#10;RG9jLnhtbFBLAQItABQABgAIAAAAIQCbFImv4gAAAAsBAAAPAAAAAAAAAAAAAAAAAH4EAABkcnMv&#10;ZG93bnJldi54bWxQSwUGAAAAAAQABADzAAAAjQUAAAAA&#10;" adj="27,-27915,27,2779,98,,98" fillcolor="#e42313" strokecolor="#4472c4 [3204]" strokeweight=".5pt">
            <v:textbox style="mso-next-textbox:#_x0000_s1119">
              <w:txbxContent>
                <w:p w14:paraId="40AB6337" w14:textId="77777777" w:rsidR="00946B8A" w:rsidRPr="00B74EBF" w:rsidRDefault="00946B8A" w:rsidP="006D73E0">
                  <w:pPr>
                    <w:kinsoku w:val="0"/>
                    <w:overflowPunct w:val="0"/>
                    <w:jc w:val="center"/>
                    <w:textAlignment w:val="baseline"/>
                    <w:rPr>
                      <w:rFonts w:hAnsi="Calibri" w:cstheme="minorBidi"/>
                      <w:color w:val="FFFFFF" w:themeColor="light1"/>
                      <w:kern w:val="24"/>
                      <w:sz w:val="20"/>
                      <w:szCs w:val="20"/>
                    </w:rPr>
                  </w:pPr>
                  <w:r>
                    <w:rPr>
                      <w:rFonts w:hAnsi="Calibri" w:cstheme="minorBidi"/>
                      <w:color w:val="FFFFFF" w:themeColor="light1"/>
                      <w:kern w:val="24"/>
                      <w:sz w:val="20"/>
                      <w:szCs w:val="20"/>
                    </w:rPr>
                    <w:t>Je vérifie que j’aurais bien toutes les pièces justificatives de mes réalisations effectives.  Dans le cas des OS 1.1 et 1.3, jeremplis le tableau de données compilés au fil de l’eau</w:t>
                  </w:r>
                </w:p>
              </w:txbxContent>
            </v:textbox>
          </v:shape>
        </w:pict>
      </w:r>
      <w:r>
        <w:rPr>
          <w:noProof/>
        </w:rPr>
        <w:pict w14:anchorId="27890098">
          <v:shape id="Légende : encadrée à une bordure 18" o:spid="_x0000_s1109" type="#_x0000_t44" style="position:absolute;left:0;text-align:left;margin-left:419.95pt;margin-top:136.25pt;width:66.35pt;height:69.25pt;z-index:25171251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r9JAIAAMwEAAAOAAAAZHJzL2Uyb0RvYy54bWysVNtuGyEQfa/Uf0C8J3uNY1te58FpqkpV&#10;GyXtB2AWvFTcBMRe/30HvF5vmkqRqr5g2JlzmHOY8equVxLtmfPC6AYX1zlGTFPTCr1r8M8fD1dz&#10;jHwguiXSaNbgI/P4bv3xw+pgl6w0nZEtcwhItF8ebIO7EOwyyzztmCL+2limIciNUyTA0e2y1pED&#10;sCuZlXk+yw7GtdYZyryHr/enIF4nfs4ZDd859ywg2WCoLaTVpXUb12y9IsudI7YTdCiD/EMViggN&#10;l45U9yQQ9OLEGyolqDPe8HBNjcoM54KypAHUFPkfap47YlnSAuZ4O9rk/x8t/bZ/to8ObDhYv/Sw&#10;jSp67lT8hfpQn8w6jmaxPiAKH4tqVs/KEiMKsfl8PsuL6GZ2QVvnw2dmFIqbBhNKmQ4bIqV5CUVy&#10;i+y/+pBsa5EmCvqDtL8KjLiS8Ap7IlFd394shlea5MC1l5zzK07i1TR+VZSLsqrestSvsmZ5OQgY&#10;ygIpZwmxRm+kaB+ElOngdtuNdAhqbPCnuqyKxA+QSVp28TTtwlGyCJb6iXEk2uhi8iG1Oxv5Tk6d&#10;7UzZEcbh7hFYvQ8c8iOUpVEYweX74BGRbjY6jGAltHF/I5DwqqcO4Kd86IaJ7rgN/bYH4aC7jqnx&#10;09a0x0eH5BcNbb0o6jqOaTrUN7clHNw0sn0VCXJjToNNNO0MzDUNLtUQmWFkUj8O4x1ncnpO1V3+&#10;hNa/AQAA//8DAFBLAwQUAAYACAAAACEAmxSJr+IAAAALAQAADwAAAGRycy9kb3ducmV2LnhtbEyP&#10;QU+DQBSE7yb+h80z8WYXSLEUeTTG2Jh6qrWp11d2BSL7lrBLS/31ric9TmYy802xmkwnTnpwrWWE&#10;eBaB0FxZ1XKNsH9f32UgnCdW1FnWCBftYFVeXxWUK3vmN33a+VqEEnY5ITTe97mUrmq0ITezvebg&#10;fdrBkA9yqKUa6BzKTSeTKLqXhloOCw31+qnR1dduNAjVwWTby7NZL7avIx029mX/vflAvL2ZHh9A&#10;eD35vzD84gd0KAPT0Y6snOgQ0mUcvniEZJGkIEIii9IliCPCPE7mIMtC/v9Q/gAAAP//AwBQSwEC&#10;LQAUAAYACAAAACEAtoM4kv4AAADhAQAAEwAAAAAAAAAAAAAAAAAAAAAAW0NvbnRlbnRfVHlwZXNd&#10;LnhtbFBLAQItABQABgAIAAAAIQA4/SH/1gAAAJQBAAALAAAAAAAAAAAAAAAAAC8BAABfcmVscy8u&#10;cmVsc1BLAQItABQABgAIAAAAIQDWXDr9JAIAAMwEAAAOAAAAAAAAAAAAAAAAAC4CAABkcnMvZTJv&#10;RG9jLnhtbFBLAQItABQABgAIAAAAIQCbFImv4gAAAAsBAAAPAAAAAAAAAAAAAAAAAH4EAABkcnMv&#10;ZG93bnJldi54bWxQSwUGAAAAAAQABADzAAAAjQUAAAAA&#10;" adj="-1953,-29008,-1953,2807,-1742,-811,-1742,-811" fillcolor="#e42313" strokecolor="#4472c4 [3204]" strokeweight=".5pt">
            <v:textbox style="mso-next-textbox:#Légende : encadrée à une bordure 18">
              <w:txbxContent>
                <w:p w14:paraId="0A0A0C20" w14:textId="77777777" w:rsidR="00946B8A" w:rsidRPr="00B74EBF" w:rsidRDefault="00946B8A" w:rsidP="006D73E0">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Distribution des questionnaires et information des participants sur leurs droits et libertés numériques</w:t>
                  </w:r>
                </w:p>
              </w:txbxContent>
            </v:textbox>
          </v:shape>
        </w:pict>
      </w:r>
      <w:r>
        <w:pict w14:anchorId="4DE883C3">
          <v:shape id="_x0000_s1117" type="#_x0000_t44" style="position:absolute;left:0;text-align:left;margin-left:83.7pt;margin-top:62.6pt;width:.05pt;height:65.5pt;z-index:251720704;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2JDgIAAJYEAAAOAAAAZHJzL2Uyb0RvYy54bWysVMtu2zAQvBfIPxC8x7IecR3Bcg5O00vR&#10;Bkn7ATRFWgz4AslY8t93SSuy0BQIUPRCLcnd4c7srjZ3g5LoyJwXRjc4XywxYpqaVuhDg3/9fLhe&#10;Y+QD0S2RRrMGn5jHd9urT5ve1qwwnZEtcwhAtK972+AuBFtnmacdU8QvjGUaLrlxigTYukPWOtID&#10;upJZsVyust641jpDmfdwen++xNuEzzmj4QfnngUkGwy5hbS6tO7jmm03pD44YjtBxzTIP2ShiNDw&#10;6AR1TwJBr068g1KCOuMNDwtqVGY4F5QlDsAmX/7B5rkjliUuII63k0z+/8HS78dn++hAht762oMZ&#10;WQzcqfiF/NCQxDpNYrEhIAqHeV7kZVliROFuXeY3VRHVzC7R1vnwlRmFotFgQinTYUekNK8hT2qR&#10;4zcfkmwt0kRBf5D2JceIKwlVOBKJqurzze1YpZlPMfd5q+LsHtK6YFwXVbFavQep5k7r2+QB6Y9J&#10;gfVGIGbojRTtg5Aybdxhv5MOQYYN/lIVZV6O3Gdu2UXRZIWTZDFY6ifGkWijhkmF1OxswjvrlI+A&#10;yTuGcXh7Ciw/Dhz9YyhLgzAFFx8HTxHpZaPDFKyENu5vABJqeq4/P/tDL8x4RzMM+wGIA+9Usni0&#10;N+3p0SEX5M6cR5Ro2hmYUBpcwote0Pyps8ZBjdM136eXLr+T7W8AAAD//wMAUEsDBBQABgAIAAAA&#10;IQBndIJz4wAAAAsBAAAPAAAAZHJzL2Rvd25yZXYueG1sTI/BTsMwDIbvSLxDZCQuaEvXrS0rTSc0&#10;iV3QhNjgwC1rTFtonKrJtvL2Mye4+Zc//f5crEbbiRMOvnWkYDaNQCBVzrRUK3jbP03uQfigyejO&#10;ESr4QQ+r8vqq0LlxZ3rF0y7UgkvI51pBE0KfS+mrBq32U9cj8e7TDVYHjkMtzaDPXG47GUdRKq1u&#10;iS80usd1g9X37mgVRF/bPvYb2iyT5/X7x/aln9/ZRKnbm/HxAUTAMfzB8KvP6lCy08EdyXjRcU4X&#10;S0Z5iNMMBBPzxSwBcVAQJ1kGsizk/x/KCwAAAP//AwBQSwECLQAUAAYACAAAACEAtoM4kv4AAADh&#10;AQAAEwAAAAAAAAAAAAAAAAAAAAAAW0NvbnRlbnRfVHlwZXNdLnhtbFBLAQItABQABgAIAAAAIQA4&#10;/SH/1gAAAJQBAAALAAAAAAAAAAAAAAAAAC8BAABfcmVscy8ucmVsc1BLAQItABQABgAIAAAAIQCO&#10;UQ2JDgIAAJYEAAAOAAAAAAAAAAAAAAAAAC4CAABkcnMvZTJvRG9jLnhtbFBLAQItABQABgAIAAAA&#10;IQBndIJz4wAAAAsBAAAPAAAAAAAAAAAAAAAAAGgEAABkcnMvZG93bnJldi54bWxQSwUGAAAAAAQA&#10;BADzAAAAeAUAAAAA&#10;" adj="345600,-5243,345600,2968" fillcolor="#e42313" strokecolor="#4472c4 [3204]" strokeweight=".5pt">
            <v:textbox style="mso-next-textbox:#_x0000_s1117">
              <w:txbxContent>
                <w:p w14:paraId="3E7FE49E" w14:textId="77777777" w:rsidR="00946B8A" w:rsidRPr="00B74EBF" w:rsidRDefault="00946B8A" w:rsidP="006D73E0">
                  <w:pPr>
                    <w:kinsoku w:val="0"/>
                    <w:overflowPunct w:val="0"/>
                    <w:jc w:val="center"/>
                    <w:textAlignment w:val="baseline"/>
                    <w:rPr>
                      <w:rFonts w:hAnsi="Calibri" w:cstheme="minorBidi"/>
                      <w:color w:val="FFFFFF" w:themeColor="light1"/>
                      <w:kern w:val="24"/>
                      <w:sz w:val="14"/>
                      <w:szCs w:val="14"/>
                    </w:rPr>
                  </w:pPr>
                  <w:r w:rsidRPr="00B74EBF">
                    <w:rPr>
                      <w:rFonts w:hAnsi="Calibri" w:cstheme="minorBidi"/>
                      <w:color w:val="FFFFFF" w:themeColor="light1"/>
                      <w:kern w:val="24"/>
                      <w:sz w:val="14"/>
                      <w:szCs w:val="14"/>
                    </w:rPr>
                    <w:t>Transmission des différentes pièces et du guide méthodologique. Informer le porteur sur les enjeux de la collecte</w:t>
                  </w:r>
                </w:p>
              </w:txbxContent>
            </v:textbox>
            <o:callout v:ext="edit" minusx="t"/>
          </v:shape>
        </w:pict>
      </w:r>
      <w:r>
        <w:rPr>
          <w:noProof/>
        </w:rPr>
        <w:pict w14:anchorId="6C13A0AF">
          <v:shape id="_x0000_s1126" type="#_x0000_t44" style="position:absolute;left:0;text-align:left;margin-left:176.05pt;margin-top:64pt;width:88.3pt;height:65.5pt;z-index:251729920;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2JDgIAAJYEAAAOAAAAZHJzL2Uyb0RvYy54bWysVMtu2zAQvBfIPxC8x7IecR3Bcg5O00vR&#10;Bkn7ATRFWgz4AslY8t93SSuy0BQIUPRCLcnd4c7srjZ3g5LoyJwXRjc4XywxYpqaVuhDg3/9fLhe&#10;Y+QD0S2RRrMGn5jHd9urT5ve1qwwnZEtcwhAtK972+AuBFtnmacdU8QvjGUaLrlxigTYukPWOtID&#10;upJZsVyust641jpDmfdwen++xNuEzzmj4QfnngUkGwy5hbS6tO7jmm03pD44YjtBxzTIP2ShiNDw&#10;6AR1TwJBr068g1KCOuMNDwtqVGY4F5QlDsAmX/7B5rkjliUuII63k0z+/8HS78dn++hAht762oMZ&#10;WQzcqfiF/NCQxDpNYrEhIAqHeV7kZVliROFuXeY3VRHVzC7R1vnwlRmFotFgQinTYUekNK8hT2qR&#10;4zcfkmwt0kRBf5D2JceIKwlVOBKJqurzze1YpZlPMfd5q+LsHtK6YFwXVbFavQep5k7r2+QB6Y9J&#10;gfVGIGbojRTtg5Aybdxhv5MOQYYN/lIVZV6O3Gdu2UXRZIWTZDFY6ifGkWijhkmF1OxswjvrlI+A&#10;yTuGcXh7Ciw/Dhz9YyhLgzAFFx8HTxHpZaPDFKyENu5vABJqeq4/P/tDL8x4RzMM+wGIA+9Usni0&#10;N+3p0SEX5M6cR5Ro2hmYUBpcwote0Pyps8ZBjdM136eXLr+T7W8AAAD//wMAUEsDBBQABgAIAAAA&#10;IQBndIJz4wAAAAsBAAAPAAAAZHJzL2Rvd25yZXYueG1sTI/BTsMwDIbvSLxDZCQuaEvXrS0rTSc0&#10;iV3QhNjgwC1rTFtonKrJtvL2Mye4+Zc//f5crEbbiRMOvnWkYDaNQCBVzrRUK3jbP03uQfigyejO&#10;ESr4QQ+r8vqq0LlxZ3rF0y7UgkvI51pBE0KfS+mrBq32U9cj8e7TDVYHjkMtzaDPXG47GUdRKq1u&#10;iS80usd1g9X37mgVRF/bPvYb2iyT5/X7x/aln9/ZRKnbm/HxAUTAMfzB8KvP6lCy08EdyXjRcU4X&#10;S0Z5iNMMBBPzxSwBcVAQJ1kGsizk/x/KCwAAAP//AwBQSwECLQAUAAYACAAAACEAtoM4kv4AAADh&#10;AQAAEwAAAAAAAAAAAAAAAAAAAAAAW0NvbnRlbnRfVHlwZXNdLnhtbFBLAQItABQABgAIAAAAIQA4&#10;/SH/1gAAAJQBAAALAAAAAAAAAAAAAAAAAC8BAABfcmVscy8ucmVsc1BLAQItABQABgAIAAAAIQCO&#10;UQ2JDgIAAJYEAAAOAAAAAAAAAAAAAAAAAC4CAABkcnMvZTJvRG9jLnhtbFBLAQItABQABgAIAAAA&#10;IQBndIJz4wAAAAsBAAAPAAAAAAAAAAAAAAAAAGgEAABkcnMvZG93bnJldi54bWxQSwUGAAAAAAQA&#10;BADzAAAAeAUAAAAA&#10;" adj="196,-5243,196,2968" fillcolor="#e42313" strokecolor="#4472c4 [3204]" strokeweight=".5pt">
            <v:textbox style="mso-next-textbox:#_x0000_s1126">
              <w:txbxContent>
                <w:p w14:paraId="4B7255B1" w14:textId="77777777" w:rsidR="00946B8A" w:rsidRPr="00B74EBF" w:rsidRDefault="00946B8A" w:rsidP="006D73E0">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Vérification de la favorabilité du projet au cadre de performance</w:t>
                  </w:r>
                </w:p>
              </w:txbxContent>
            </v:textbox>
            <o:callout v:ext="edit" minusx="t"/>
          </v:shape>
        </w:pict>
      </w:r>
      <w:r>
        <w:pict w14:anchorId="48085967">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10" type="#_x0000_t15" style="position:absolute;left:0;text-align:left;margin-left:72.55pt;margin-top:.8pt;width:74.3pt;height:47.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mGzwEAAPoDAAAOAAAAZHJzL2Uyb0RvYy54bWysU01v2zAMvQ/YfxB0b5yPdpuNOD206C7D&#10;FqzdD1BkKhYgiYKkxc6/H6VkTrANKDD0IlMU3yMfTa7vR2vYAULU6Fq+mM05Ayex027f8h8vTzef&#10;OItJuE4YdNDyI0R+v3n/bj34BpbYo+kgMCJxsRl8y/uUfFNVUfZgRZyhB0ePCoMVia5hX3VBDMRu&#10;TbWczz9UA4bOB5QQI3kfT498U/iVApm+KRUhMdNyqi2VM5Rzl89qsxbNPgjfa3kuQ/xHFVZoR0kn&#10;qkeRBPsZ9F9UVsuAEVWaSbQVKqUlFA2kZjH/Q81zLzwULdSc6Kc2xbejlV8Pz34bqA2Dj00kM6sY&#10;VbD5S/WxsTTrODULxsQkOevb1e3dijNJT3f1x7quczOrC9iHmD4DWpYNqhgtbI1IWZBoxOFLTKf4&#10;33HZHdHo7kkbUy55CODBBHYQ9PvSuDxnuIqqLmUXKx0NZKxx30Ex3VGhi5KwTNSFTEgJLi3OhCU6&#10;wxSlnoCr14Hn+AyFMm0TePk6eEKUzOjSBLbaYfgXgZlKVqd46viV7mymcTeS8Javsrjs2WF33AYW&#10;knnA0xoIJ3ukLZAplA7kKBqw8vvOy5An+PpeEl1WdvMLAAD//wMAUEsDBBQABgAIAAAAIQCLSVlt&#10;3QAAAAgBAAAPAAAAZHJzL2Rvd25yZXYueG1sTI/BTsMwEETvSPyDtUhcKuq0oaENcaoKURVxo+UD&#10;nHhJIuJ1ZDtt+Hu2J7jtaEazb4rtZHtxRh86RwoW8wQEUu1MR42Cz9P+YQ0iRE1G945QwQ8G2Ja3&#10;N4XOjbvQB56PsRFcQiHXCtoYh1zKULdodZi7AYm9L+etjix9I43XFy63vVwmSSat7og/tHrAlxbr&#10;7+NoFTQ23VGc7Svzfnh7PUk/SzM/KnV/N+2eQUSc4l8YrviMDiUzVW4kE0TP+nG14CgfGQj2l5v0&#10;CUSlYLNagywL+X9A+QsAAP//AwBQSwECLQAUAAYACAAAACEAtoM4kv4AAADhAQAAEwAAAAAAAAAA&#10;AAAAAAAAAAAAW0NvbnRlbnRfVHlwZXNdLnhtbFBLAQItABQABgAIAAAAIQA4/SH/1gAAAJQBAAAL&#10;AAAAAAAAAAAAAAAAAC8BAABfcmVscy8ucmVsc1BLAQItABQABgAIAAAAIQDoGLmGzwEAAPoDAAAO&#10;AAAAAAAAAAAAAAAAAC4CAABkcnMvZTJvRG9jLnhtbFBLAQItABQABgAIAAAAIQCLSVlt3QAAAAgB&#10;AAAPAAAAAAAAAAAAAAAAACkEAABkcnMvZG93bnJldi54bWxQSwUGAAAAAAQABADzAAAAMwUAAAAA&#10;" adj="14755" fillcolor="#44546a [3215]" strokecolor="#4472c4 [3204]" strokeweight=".5pt">
            <v:textbox style="mso-next-textbox:#_x0000_s1110">
              <w:txbxContent>
                <w:p w14:paraId="7C4E4E66" w14:textId="77777777" w:rsidR="00946B8A" w:rsidRPr="00B74EBF" w:rsidRDefault="00946B8A" w:rsidP="006D73E0">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Appel à projet</w:t>
                  </w:r>
                </w:p>
              </w:txbxContent>
            </v:textbox>
          </v:shape>
        </w:pict>
      </w:r>
      <w:r>
        <w:pict w14:anchorId="035A99C4">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111" type="#_x0000_t55" style="position:absolute;left:0;text-align:left;margin-left:133.2pt;margin-top:.65pt;width:115.7pt;height:47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93zAEAAPkDAAAOAAAAZHJzL2Uyb0RvYy54bWysU8Fu2zAMvQ/YPwi6L47drFiMOD206C7D&#10;VqzdByiyFAuQRYHSbOfvR8mZE2wDCgy9SJTE90g+Uru7qbdsUBgMuIaXqzVnyklojTs2/MfL44dP&#10;nIUoXCssONXwkwr8bv/+3W70taqgA9sqZETiQj36hncx+rooguxUL8IKvHL0qAF7EemIx6JFMRJ7&#10;b4tqvb4tRsDWI0gVAt0+zI98n/m1VjJ+0zqoyGzDKbeYV8zrIa3FfifqIwrfGXlOQ/xHFr0wjoIu&#10;VA8iCvYTzV9UvZEIAXRcSegL0NpIlWugasr1H9U8d8KrXAuJE/wiU3g7Wvl1ePZPSDKMPtSBzFTF&#10;pLFPO+XHpizWaRFLTZFJuiw3t9tqU3Im6e3jlg7bpGZxQXsM8bOCniWj4dTSAWGWSQxfQpy9f3ul&#10;eAGsaR+NtfmQZkDdW2SDoO7FqTrzX3kVl6yzFU9WJax135Vmpk155r7kgbqQCSmVi+WZMHsnmKbQ&#10;C/DmdeDZP0FVHrYFXL0OXhA5Mri4gHvjAP9FYJeU9exPel/Vncw4HSYqvOGbVFy6OUB7ekKG0d7D&#10;/AuEkx3QJ5ARswLJi+YrN+/8F9IAX59zoMuP3f8CAAD//wMAUEsDBBQABgAIAAAAIQBm0+9U3gAA&#10;AAgBAAAPAAAAZHJzL2Rvd25yZXYueG1sTI9BT8JAEIXvJv6HzZh4ky0UKtRuCTEYT4YIJF6X7rBt&#10;6M423YXWf+940uPke3nzvWI9ulbcsA+NJwXTSQICqfKmIavgeHh7WoIIUZPRrSdU8I0B1uX9XaFz&#10;4wf6xNs+WsElFHKtoI6xy6UMVY1Oh4nvkJidfe905LO30vR64HLXylmSZNLphvhDrTt8rbG67K9O&#10;weZ8WDjZLXfyKxvs1tnjx3u6VerxYdy8gIg4xr8w/OqzOpTsdPJXMkG0CmZZNucogxQE8/nqmaec&#10;FKwWKciykP8HlD8AAAD//wMAUEsBAi0AFAAGAAgAAAAhALaDOJL+AAAA4QEAABMAAAAAAAAAAAAA&#10;AAAAAAAAAFtDb250ZW50X1R5cGVzXS54bWxQSwECLQAUAAYACAAAACEAOP0h/9YAAACUAQAACwAA&#10;AAAAAAAAAAAAAAAvAQAAX3JlbHMvLnJlbHNQSwECLQAUAAYACAAAACEACVh/d8wBAAD5AwAADgAA&#10;AAAAAAAAAAAAAAAuAgAAZHJzL2Uyb0RvYy54bWxQSwECLQAUAAYACAAAACEAZtPvVN4AAAAIAQAA&#10;DwAAAAAAAAAAAAAAAAAmBAAAZHJzL2Rvd25yZXYueG1sUEsFBgAAAAAEAAQA8wAAADEFAAAAAA==&#10;" adj="17212" fillcolor="#44546a [3215]" strokecolor="#4472c4 [3204]" strokeweight=".5pt">
            <v:textbox style="mso-next-textbox:#_x0000_s1111">
              <w:txbxContent>
                <w:p w14:paraId="63229CDC" w14:textId="77777777" w:rsidR="00946B8A" w:rsidRPr="00B74EBF" w:rsidRDefault="00946B8A" w:rsidP="006D73E0">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Demande de subvention</w:t>
                  </w:r>
                </w:p>
              </w:txbxContent>
            </v:textbox>
          </v:shape>
        </w:pict>
      </w:r>
      <w:r>
        <w:pict w14:anchorId="45C9A368">
          <v:shape id="_x0000_s1112" type="#_x0000_t55" style="position:absolute;left:0;text-align:left;margin-left:235.55pt;margin-top:0;width:115.7pt;height:4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QLywEAAPkDAAAOAAAAZHJzL2Uyb0RvYy54bWysU01v2zAMvQ/YfxB0X5y4XbEYcXpo0V2G&#10;rVi3H6DIUixAEgVKs51/P0rOnGAbUGDYRZ98j+QjubufnGWDwmjAt3yzWnOmvITO+GPLv397eveB&#10;s5iE74QFr1p+UpHf79++2Y2hUTX0YDuFjEh8bMbQ8j6l0FRVlL1yIq4gKE+fGtCJRFc8Vh2Kkdid&#10;rer1+q4aAbuAIFWM9Po4f/J94ddayfRF66gSsy2n2FJZsayHvFb7nWiOKEJv5DkM8Q9ROGE8OV2o&#10;HkUS7AeaP6ickQgRdFpJcBVobaQqOVA2m/Vv2bz0IqiSC4kTwyJT/H+08vPwEp6RZBhDbCIdcxaT&#10;Rpd3io9NRazTIpaaEpP0uLm929a3N5xJ+nu/pcs2q1ld0AFj+qjAsXxoOZV0QJhlEsOnmGbrX1bZ&#10;XwRruidjbbnkHlAPFtkgqHppqs/8V1bVJepySierMtb6r0oz0+U4S11KQ13IhJTKp82ZsFhnmCbX&#10;C/DmdeDZPkNVabYFXL8OXhDFM/i0gJ3xgH8jsEvIerYnva/yzsc0HSZKnEqSk8svB+hOz8gw2QeY&#10;p0B42QMNgUxYFMhW1F+leOdZyA18fS+OLhO7/wkAAP//AwBQSwMEFAAGAAgAAAAhAPHxE6HdAAAA&#10;BwEAAA8AAABkcnMvZG93bnJldi54bWxMj81OwzAQhO9IvIO1SNyondI/QjZVhYo4IURbiasbb52I&#10;eB3FbhPeHnOix9GMZr4p1qNrxYX60HhGyCYKBHHlTcMW4bB/fViBCFGz0a1nQvihAOvy9qbQufED&#10;f9JlF61IJRxyjVDH2OVShqomp8PEd8TJO/ne6Zhkb6Xp9ZDKXSunSi2k0w2nhVp39FJT9b07O4TN&#10;aT93slt9yK/FYLfOHt7fHreI93fj5hlEpDH+h+EPP6FDmZiO/swmiBZhtsyyFEVIj5K9VNM5iCPC&#10;00yBLAt5zV/+AgAA//8DAFBLAQItABQABgAIAAAAIQC2gziS/gAAAOEBAAATAAAAAAAAAAAAAAAA&#10;AAAAAABbQ29udGVudF9UeXBlc10ueG1sUEsBAi0AFAAGAAgAAAAhADj9If/WAAAAlAEAAAsAAAAA&#10;AAAAAAAAAAAALwEAAF9yZWxzLy5yZWxzUEsBAi0AFAAGAAgAAAAhAOnUJAvLAQAA+QMAAA4AAAAA&#10;AAAAAAAAAAAALgIAAGRycy9lMm9Eb2MueG1sUEsBAi0AFAAGAAgAAAAhAPHxE6HdAAAABwEAAA8A&#10;AAAAAAAAAAAAAAAAJQQAAGRycy9kb3ducmV2LnhtbFBLBQYAAAAABAAEAPMAAAAvBQAAAAA=&#10;" adj="17212" fillcolor="#44546a [3215]" strokecolor="#4472c4 [3204]" strokeweight=".5pt">
            <v:textbox style="mso-next-textbox:#_x0000_s1112">
              <w:txbxContent>
                <w:p w14:paraId="41E87CDD" w14:textId="77777777" w:rsidR="00946B8A" w:rsidRPr="00B74EBF" w:rsidRDefault="00946B8A" w:rsidP="006D73E0">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Début de l’opération</w:t>
                  </w:r>
                </w:p>
              </w:txbxContent>
            </v:textbox>
          </v:shape>
        </w:pict>
      </w:r>
      <w:r>
        <w:pict w14:anchorId="638EB741">
          <v:shape id="_x0000_s1113" type="#_x0000_t55" style="position:absolute;left:0;text-align:left;margin-left:339.35pt;margin-top:1.3pt;width:115.7pt;height:4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iPzAEAAPkDAAAOAAAAZHJzL2Uyb0RvYy54bWysU8Fu2zAMvQ/YPwi6N07cNliMOD206C7D&#10;VqzbBygyFQuQRUHSbOfvR8meE2wDCgy7SJTE90g+UvuHsTOsBx802ppvVmvOwEpstD3V/Pu355sP&#10;nIUobCMMWqj5GQJ/OLx/tx9cBSW2aBrwjEhsqAZX8zZGVxVFkC10IqzQgaVHhb4TkY7+VDReDMTe&#10;maJcr7fFgL5xHiWEQLdP0yM/ZH6lQMYvSgWIzNSccot59Xk9prU47EV18sK1Ws5piH/IohPaUtCF&#10;6klEwX54/QdVp6XHgCquJHYFKqUl5Bqoms36t2peW+Eg10LiBLfIFP4frfzcv7oXTzIMLlSBzFTF&#10;qHyXdsqPjVms8yIWjJFJutzcbXfl3T1nkt7ud3TYJTWLC9r5ED8CdiwZNaeW9h4nmUT/KcTJ+5dX&#10;ihfQ6OZZG5MPaQbg0XjWC+peHMuZ/8qruGSdrXg2kLDGfgXFdJPyzH3JA3UhE1KCjZuZMHsnmKLQ&#10;C/D2beDsn6CQh20Bl2+DF0SOjDYu4E5b9H8jMEvKavInva/qTmYcjyMVXvNtKi7dHLE5v3jmo3nE&#10;6RcIK1ukTyCjzwokL5qv3Lz5L6QBvj7nQJcfe/gJAAD//wMAUEsDBBQABgAIAAAAIQA2Jfb53gAA&#10;AAgBAAAPAAAAZHJzL2Rvd25yZXYueG1sTI/BTsMwEETvSPyDtUjcqJMi3BDiVBUq4oQQbSWubrx1&#10;IuJ1FLtN+HuWE9xmNaOZt9V69r244Bi7QBryRQYCqQm2I6fhsH+5K0DEZMiaPhBq+MYI6/r6qjKl&#10;DRN94GWXnOASiqXR0KY0lFLGpkVv4iIMSOydwuhN4nN00o5m4nLfy2WWKelNR7zQmgGfW2y+dmev&#10;YXPaP3g5FO/yU01u693h7fV+q/Xtzbx5ApFwTn9h+MVndKiZ6RjOZKPoNahVseKohqUCwf5jnuUg&#10;jiyUAllX8v8D9Q8AAAD//wMAUEsBAi0AFAAGAAgAAAAhALaDOJL+AAAA4QEAABMAAAAAAAAAAAAA&#10;AAAAAAAAAFtDb250ZW50X1R5cGVzXS54bWxQSwECLQAUAAYACAAAACEAOP0h/9YAAACUAQAACwAA&#10;AAAAAAAAAAAAAAAvAQAAX3JlbHMvLnJlbHNQSwECLQAUAAYACAAAACEAyUHIj8wBAAD5AwAADgAA&#10;AAAAAAAAAAAAAAAuAgAAZHJzL2Uyb0RvYy54bWxQSwECLQAUAAYACAAAACEANiX2+d4AAAAIAQAA&#10;DwAAAAAAAAAAAAAAAAAmBAAAZHJzL2Rvd25yZXYueG1sUEsFBgAAAAAEAAQA8wAAADEFAAAAAA==&#10;" adj="17212" fillcolor="#44546a [3215]" strokecolor="#4472c4 [3204]" strokeweight=".5pt">
            <v:textbox style="mso-next-textbox:#_x0000_s1113">
              <w:txbxContent>
                <w:p w14:paraId="0F0AF511" w14:textId="77777777" w:rsidR="00946B8A" w:rsidRDefault="00946B8A" w:rsidP="006D73E0">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Fin de</w:t>
                  </w:r>
                </w:p>
                <w:p w14:paraId="32684B4B" w14:textId="77777777" w:rsidR="00946B8A" w:rsidRPr="00B74EBF" w:rsidRDefault="00946B8A" w:rsidP="006D73E0">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l’opération</w:t>
                  </w:r>
                </w:p>
              </w:txbxContent>
            </v:textbox>
          </v:shape>
        </w:pict>
      </w:r>
      <w:r>
        <w:pict w14:anchorId="751916B8">
          <v:shape id="_x0000_s1114" type="#_x0000_t55" style="position:absolute;left:0;text-align:left;margin-left:440.2pt;margin-top:.65pt;width:111.35pt;height:4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hzgEAAPkDAAAOAAAAZHJzL2Uyb0RvYy54bWysU01v3CAQvVfqf0Dcu/5ImnSt9eaQKL1U&#10;bdSkP4DFsEYCBgG1vf++A3a9q7ZSpCoXGGDem5nHzO5uMpoMwgcFtqXVpqREWA6dsseW/nh5/PCJ&#10;khCZ7ZgGK1p6EoHe7d+/242uETX0oDvhCZLY0IyupX2MrimKwHthWNiAExYfJXjDIh79seg8G5Hd&#10;6KIuy5tiBN85D1yEgLcP8yPdZ34pBY/fpAwiEt1SzC3m1ef1kNZiv2PN0TPXK76kwf4jC8OUxaAr&#10;1QOLjPz06i8qo7iHADJuOJgCpFRc5Bqwmqr8o5rnnjmRa0FxgltlCm9Hy78Oz+7JowyjC01AM1Ux&#10;SW/SjvmRKYt1WsUSUyQcL6vr6rqsbynh+PZxe7Ott0nN4ox2PsTPAgxJRkvxSwcPs0xs+BLi7P3b&#10;K8ULoFX3qLTOh9QD4l57MjD8vTjVC/+FV3HOOlvxpEXCavtdSKK6lGf+l9xQZzLGubCxWgizd4JJ&#10;DL0Cr14HLv4JKnKzreD6dfCKyJHBxhVslAX/LwK9pixnf9T7ou5kxukwYeEtvU3FpZsDdKcnT3zU&#10;9zBPAbO8BxwCHn1WIHlhf+XPW2YhNfDlOQc6T+z+FwAAAP//AwBQSwMEFAAGAAgAAAAhALWiFXbd&#10;AAAACQEAAA8AAABkcnMvZG93bnJldi54bWxMj8tOwzAQRfdI/IM1SGxQa4fwCCFOVSFYIFYtZe/G&#10;QxwRj6PYTZy/x13BcnSu7j1TbaLt2YSj7xxJyNYCGFLjdEethMPn26oA5oMirXpHKGFBD5v68qJS&#10;pXYz7XDah5alEvKlkmBCGErOfWPQKr92A1Ji3260KqRzbLke1ZzKbc9vhXjgVnWUFowa8MVg87M/&#10;WQk7hctsHqPO42Tfm5uv7mP7ukh5fRW3z8ACxvAXhrN+Uoc6OR3dibRnvYSiEHcpmkAO7MwzkWfA&#10;jhKe7nPgdcX/f1D/AgAA//8DAFBLAQItABQABgAIAAAAIQC2gziS/gAAAOEBAAATAAAAAAAAAAAA&#10;AAAAAAAAAABbQ29udGVudF9UeXBlc10ueG1sUEsBAi0AFAAGAAgAAAAhADj9If/WAAAAlAEAAAsA&#10;AAAAAAAAAAAAAAAALwEAAF9yZWxzLy5yZWxzUEsBAi0AFAAGAAgAAAAhAJf8QWHOAQAA+QMAAA4A&#10;AAAAAAAAAAAAAAAALgIAAGRycy9lMm9Eb2MueG1sUEsBAi0AFAAGAAgAAAAhALWiFXbdAAAACQEA&#10;AA8AAAAAAAAAAAAAAAAAKAQAAGRycy9kb3ducmV2LnhtbFBLBQYAAAAABAAEAPMAAAAyBQAAAAA=&#10;" adj="17041" fillcolor="#44546a [3215]" strokecolor="#4472c4 [3204]" strokeweight=".5pt">
            <v:textbox style="mso-next-textbox:#_x0000_s1114">
              <w:txbxContent>
                <w:p w14:paraId="661D45F9" w14:textId="77777777" w:rsidR="00946B8A" w:rsidRDefault="00946B8A" w:rsidP="006D73E0">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Demande de paiement</w:t>
                  </w:r>
                </w:p>
                <w:p w14:paraId="0C125779" w14:textId="77777777" w:rsidR="00946B8A" w:rsidRPr="00B74EBF" w:rsidRDefault="00946B8A" w:rsidP="006D73E0">
                  <w:pPr>
                    <w:kinsoku w:val="0"/>
                    <w:overflowPunct w:val="0"/>
                    <w:jc w:val="center"/>
                    <w:textAlignment w:val="baseline"/>
                    <w:rPr>
                      <w:rFonts w:hAnsi="Calibri" w:cstheme="minorBidi"/>
                      <w:color w:val="FFFFFF" w:themeColor="light1"/>
                      <w:kern w:val="24"/>
                      <w:sz w:val="20"/>
                      <w:szCs w:val="20"/>
                    </w:rPr>
                  </w:pPr>
                  <w:r>
                    <w:rPr>
                      <w:rFonts w:hAnsi="Calibri" w:cstheme="minorBidi"/>
                      <w:color w:val="FFFFFF" w:themeColor="light1"/>
                      <w:kern w:val="24"/>
                      <w:sz w:val="20"/>
                      <w:szCs w:val="20"/>
                    </w:rPr>
                    <w:t xml:space="preserve">   </w:t>
                  </w:r>
                  <w:r w:rsidRPr="00B74EBF">
                    <w:rPr>
                      <w:rFonts w:hAnsi="Calibri" w:cstheme="minorBidi"/>
                      <w:color w:val="FFFFFF" w:themeColor="light1"/>
                      <w:kern w:val="24"/>
                      <w:sz w:val="20"/>
                      <w:szCs w:val="20"/>
                    </w:rPr>
                    <w:t>(acompte ou solde)</w:t>
                  </w:r>
                </w:p>
              </w:txbxContent>
            </v:textbox>
          </v:shape>
        </w:pict>
      </w:r>
      <w:r>
        <w:pict w14:anchorId="5E899670">
          <v:shape id="_x0000_s1115" type="#_x0000_t55" style="position:absolute;left:0;text-align:left;margin-left:536pt;margin-top:1.4pt;width:83.8pt;height:47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SzgEAAPkDAAAOAAAAZHJzL2Uyb0RvYy54bWysU8Fu2zAMvQ/YPwi6L3a8LW2MOD206C7D&#10;VqzbBygyFQuQRUHSbOfvR8mZE3QDCgy7SJTE90g+kbu7qTdsAB802oavVyVnYCW22h4b/uP747tb&#10;zkIUthUGLTT8BIHf7d++2Y2uhgo7NC14RiQ21KNreBejq4siyA56EVbowNKjQt+LSEd/LFovRmLv&#10;TVGV5aYY0bfOo4QQ6PZhfuT7zK8UyPhVqQCRmYZTbjGvPq+HtBb7naiPXrhOy3Ma4h+y6IW2FHSh&#10;ehBRsJ9e/0HVa+kxoIoriX2BSmkJuQaqZl2+qOa5Ew5yLSROcItM4f/Ryi/Ds3vyJMPoQh3ITFVM&#10;yvdpp/zYlMU6LWLBFJmky3W5+VDd3HAm6e3jdrOttknN4oJ2PsRPgD1LRsPpSwePs0xi+Bzi7P3b&#10;K8ULaHT7qI3Jh9QDcG88GwT9XpyqM/+VV3HJOlvxZCBhjf0Giuk25Zn/JTfUhUxICTauz4TZO8EU&#10;hV6A718Hnv0TFHKzLeDqdfCCyJHRxgXca4v+bwRmSVnN/qT3Vd3JjNNhosIbfpuKSzcHbE9Pnvlo&#10;7nGeAmFlhzQEMvqsQPKi/sqfd56F1MDX5xzoMrH7XwAAAP//AwBQSwMEFAAGAAgAAAAhAGiuixDd&#10;AAAACgEAAA8AAABkcnMvZG93bnJldi54bWxMj0FOwzAQRfdI3MEaJHbUJqC0TeNUERLsAJFygGk8&#10;TSLicRS7SXp73BUsv+brz3v5frG9mGj0nWMNjysFgrh2puNGw/fh9WEDwgdkg71j0nAhD/vi9ibH&#10;zLiZv2iqQiPiCPsMNbQhDJmUvm7Jol+5gTjeTm60GGIcG2lGnOO47WWiVCotdhw/tDjQS0v1T3W2&#10;Gkp5eF+/VRKnrhnVs8fy8vE5a31/t5Q7EIGW8FeGK35EhyIyHd2ZjRd9zGqdRJmgIYkK10LytE1B&#10;HDVs0w3IIpf/FYpfAAAA//8DAFBLAQItABQABgAIAAAAIQC2gziS/gAAAOEBAAATAAAAAAAAAAAA&#10;AAAAAAAAAABbQ29udGVudF9UeXBlc10ueG1sUEsBAi0AFAAGAAgAAAAhADj9If/WAAAAlAEAAAsA&#10;AAAAAAAAAAAAAAAALwEAAF9yZWxzLy5yZWxzUEsBAi0AFAAGAAgAAAAhAK60f5LOAQAA+QMAAA4A&#10;AAAAAAAAAAAAAAAALgIAAGRycy9lMm9Eb2MueG1sUEsBAi0AFAAGAAgAAAAhAGiuixDdAAAACgEA&#10;AA8AAAAAAAAAAAAAAAAAKAQAAGRycy9kb3ducmV2LnhtbFBLBQYAAAAABAAEAPMAAAAyBQAAAAA=&#10;" adj="15543" fillcolor="#44546a [3215]" strokecolor="#4472c4 [3204]" strokeweight=".5pt">
            <v:textbox style="mso-next-textbox:#_x0000_s1115">
              <w:txbxContent>
                <w:p w14:paraId="36B273A8" w14:textId="77777777" w:rsidR="00946B8A" w:rsidRPr="00B74EBF" w:rsidRDefault="00946B8A" w:rsidP="006D73E0">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CSF</w:t>
                  </w:r>
                </w:p>
              </w:txbxContent>
            </v:textbox>
          </v:shape>
        </w:pict>
      </w:r>
      <w:r>
        <w:pict w14:anchorId="5F5D41CB">
          <v:shape id="_x0000_s1116" type="#_x0000_t55" style="position:absolute;left:0;text-align:left;margin-left:604.25pt;margin-top:1.4pt;width:111.35pt;height:4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x1zAEAAPkDAAAOAAAAZHJzL2Uyb0RvYy54bWysU9uO0zAQfUfiHyy/01xYFho13YddLS8I&#10;Vix8gOuMG0uOx7JNkv49Y6ekFSCthHjxdc6ZmTMzu7t5MGwEHzTallebkjOwEjttjy3//u3xzQfO&#10;QhS2EwYttPwEgd/tX7/aTa6BGns0HXhGJDY0k2t5H6NriiLIHgYRNujA0qdCP4hIV38sOi8mYh9M&#10;UZflbTGh75xHCSHQ68PyyfeZXymQ8YtSASIzLafYYl59Xg9pLfY70Ry9cL2W5zDEP0QxCG3J6Ur1&#10;IKJgP7z+g2rQ0mNAFTcShwKV0hJyDpRNVf6WzXMvHORcSJzgVpnC/6OVn8dn9+RJhsmFJtAxZTEr&#10;P6Sd4mNzFuu0igVzZJIeq5vqpqzfcybp7932dltvk5rFBe18iB8BB5YOLaeSjh4XmcT4KcTF+pdV&#10;8hfQ6O5RG5MvqQfg3ng2CqpenOsz/5VVcYk6n+LJQMIa+xUU012KM9clN9SFTEgJNlZnwmydYIpc&#10;r8C3LwPP9gkKudlWcP0yeEVkz2jjCh60Rf83ArOGrBZ70vsq73SM82GmxFueq5FeDtidnjzz0dzj&#10;MgXCyh5pCGT0WYFkRf2Vi3eehdTA1/fs6DKx+58AAAD//wMAUEsDBBQABgAIAAAAIQB/GMRY3gAA&#10;AAoBAAAPAAAAZHJzL2Rvd25yZXYueG1sTI/LTsMwEEX3SPyDNUhsEHWalhJCnKpCsKhYtcDejYc4&#10;Ih5HsZvH3zNdwfJqju6cW2wn14oB+9B4UrBcJCCQKm8aqhV8frzdZyBC1GR06wkVzBhgW15fFTo3&#10;fqQDDsdYCy6hkGsFNsYulzJUFp0OC98h8e3b905Hjn0tTa9HLnetTJNkI51uiD9Y3eGLxerneHYK&#10;Dhrn0T5OZjUNbl/dfTXvu9dZqdubafcMIuIU/2C46LM6lOx08mcyQbSc0yR7YFZByhMuwHq1TEGc&#10;FDxtMpBlIf9PKH8BAAD//wMAUEsBAi0AFAAGAAgAAAAhALaDOJL+AAAA4QEAABMAAAAAAAAAAAAA&#10;AAAAAAAAAFtDb250ZW50X1R5cGVzXS54bWxQSwECLQAUAAYACAAAACEAOP0h/9YAAACUAQAACwAA&#10;AAAAAAAAAAAAAAAvAQAAX3JlbHMvLnJlbHNQSwECLQAUAAYACAAAACEAWJacdcwBAAD5AwAADgAA&#10;AAAAAAAAAAAAAAAuAgAAZHJzL2Uyb0RvYy54bWxQSwECLQAUAAYACAAAACEAfxjEWN4AAAAKAQAA&#10;DwAAAAAAAAAAAAAAAAAmBAAAZHJzL2Rvd25yZXYueG1sUEsFBgAAAAAEAAQA8wAAADEFAAAAAA==&#10;" adj="17041" fillcolor="#44546a [3215]" strokecolor="#4472c4 [3204]" strokeweight=".5pt">
            <v:textbox style="mso-next-textbox:#_x0000_s1116">
              <w:txbxContent>
                <w:p w14:paraId="770BBE6F" w14:textId="77777777" w:rsidR="00946B8A" w:rsidRPr="00B74EBF" w:rsidRDefault="00946B8A" w:rsidP="006D73E0">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Archivage et contrôle</w:t>
                  </w:r>
                </w:p>
              </w:txbxContent>
            </v:textbox>
          </v:shape>
        </w:pict>
      </w:r>
      <w:r>
        <w:pict w14:anchorId="17B1F34C">
          <v:shape id="_x0000_s1118" type="#_x0000_t44" style="position:absolute;left:0;text-align:left;margin-left:176.05pt;margin-top:135.95pt;width:107.45pt;height:71.4pt;z-index:251721728;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49DQIAAJcEAAAOAAAAZHJzL2Uyb0RvYy54bWysVMtu2zAQvBfoPxC8x3rGsQXLOThNL0Ub&#10;NO0H0BRpseALJGPLf98lrchCUyBA0QtFcndmd4e72twPSqIjc14Y3eJikWPENDWd0IcW//zxeLPC&#10;yAeiOyKNZi0+M4/vtx8/bE62YaXpjeyYQ0CifXOyLe5DsE2WedozRfzCWKbByI1TJMDRHbLOkROw&#10;K5mVeb7MTsZ11hnKvIfbh4sRbxM/54yGb5x7FpBsMeQW0urSuo9rtt2Q5uCI7QUd0yD/kIUiQkPQ&#10;ieqBBIJenHhDpQR1xhseFtSozHAuKEs1QDVF/kc1zz2xLNUC4ng7yeT/Hy39eny2Tw5kOFnfeNjG&#10;KgbuVPxCfmhIYp0nsdgQEIXLolrWy7LEiIJtnS9X5V1UM7uirfPhMzMKxU2LCaVMhx2R0ryEIqlF&#10;jl98SLJ1SBMF/UG6XwVGXEl4hSORqK7vbtfjK818IOzV5/UVZ/Zqbr8pyiIvb9+y1HOvdbUa8x+z&#10;gkpeK4gpeiNF9yikTAd32O+kQ5Biiz/VZVVUI3jmll0lTbtwliyCpf7OOBJdFDHJkLqdTXwXoYqR&#10;MHlHGIfYE7B6Hzj6RyhLkzCBy/fBEyJFNjpMYCW0cX8jkPColwbgF39ohlndcRuG/QCFQ93JNV7t&#10;TXd+csgFuTOXGSWa9gZGlAaX+KIXdH9qrXFS43jNzynS9X+y/Q0AAP//AwBQSwMEFAAGAAgAAAAh&#10;ALdL08vgAAAACwEAAA8AAABkcnMvZG93bnJldi54bWxMj8FOwzAQRO9I/IO1SNyo49A2JcSpECKI&#10;awuiPbrxEkeN11HsJuHvMSc4rvZp5k2xnW3HRhx860iCWCTAkGqnW2okfLxXdxtgPijSqnOEEr7R&#10;w7a8vipUrt1EOxz3oWExhHyuJJgQ+pxzXxu0yi9cjxR/X26wKsRzaLge1BTDbcfTJFlzq1qKDUb1&#10;+GywPu8vVsLnWzhmZsaxEdPLobdnW1XHVylvb+anR2AB5/AHw69+VIcyOp3chbRnnYT7VSoiKiHN&#10;xAOwSKzWWVx3krAUywx4WfD/G8ofAAAA//8DAFBLAQItABQABgAIAAAAIQC2gziS/gAAAOEBAAAT&#10;AAAAAAAAAAAAAAAAAAAAAABbQ29udGVudF9UeXBlc10ueG1sUEsBAi0AFAAGAAgAAAAhADj9If/W&#10;AAAAlAEAAAsAAAAAAAAAAAAAAAAALwEAAF9yZWxzLy5yZWxzUEsBAi0AFAAGAAgAAAAhAGFlzj0N&#10;AgAAlwQAAA4AAAAAAAAAAAAAAAAALgIAAGRycy9lMm9Eb2MueG1sUEsBAi0AFAAGAAgAAAAhALdL&#10;08vgAAAACwEAAA8AAAAAAAAAAAAAAAAAZwQAAGRycy9kb3ducmV2LnhtbFBLBQYAAAAABAAEAPMA&#10;AAB0BQAAAAA=&#10;" adj="201,-26138,201,2723" fillcolor="#e42313" strokecolor="#4472c4 [3204]" strokeweight=".5pt">
            <v:textbox style="mso-next-textbox:#_x0000_s1118">
              <w:txbxContent>
                <w:p w14:paraId="18959054" w14:textId="77777777" w:rsidR="00946B8A" w:rsidRPr="00B74EBF" w:rsidRDefault="00946B8A" w:rsidP="006D73E0">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 xml:space="preserve">Transmission des valeurs prévisionnelles (cibles) </w:t>
                  </w:r>
                  <w:r w:rsidRPr="00B74EBF">
                    <w:rPr>
                      <w:rFonts w:hAnsi="Calibri" w:cstheme="minorBidi"/>
                      <w:i/>
                      <w:iCs/>
                      <w:color w:val="FFFFFF" w:themeColor="light1"/>
                      <w:kern w:val="24"/>
                      <w:sz w:val="20"/>
                      <w:szCs w:val="20"/>
                    </w:rPr>
                    <w:t>via</w:t>
                  </w:r>
                  <w:r w:rsidRPr="00B74EBF">
                    <w:rPr>
                      <w:rFonts w:hAnsi="Calibri" w:cstheme="minorBidi"/>
                      <w:color w:val="FFFFFF" w:themeColor="light1"/>
                      <w:kern w:val="24"/>
                      <w:sz w:val="20"/>
                      <w:szCs w:val="20"/>
                    </w:rPr>
                    <w:t xml:space="preserve"> e-Synergie</w:t>
                  </w:r>
                </w:p>
              </w:txbxContent>
            </v:textbox>
            <o:callout v:ext="edit" minusx="t"/>
          </v:shape>
        </w:pict>
      </w:r>
      <w:r>
        <w:pict w14:anchorId="20CF6954">
          <v:shape id="_x0000_s1120" type="#_x0000_t44" style="position:absolute;left:0;text-align:left;margin-left:516.05pt;margin-top:135.9pt;width:131pt;height:71.4pt;z-index:251723776;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5oDgIAAJgEAAAOAAAAZHJzL2Uyb0RvYy54bWysVMtu2zAQvBfoPxC8x3o5SmxYzsFpeina&#10;IGk/gKZIiwFfIBlb/vsuaVlWmwIBilwoPnaGO8Ndre56JdGeOS+MbnAxyzFimppW6F2Df/18uLrF&#10;yAeiWyKNZg0+Mo/v1p8/rQ52yUrTGdkyh4BE++XBNrgLwS6zzNOOKeJnxjINh9w4RQIs3S5rHTkA&#10;u5JZmed1djCutc5Q5j3s3p8O8Trxc85o+MG5ZwHJBkNuIY0ujds4ZusVWe4csZ2gQxrkP7JQRGi4&#10;dKS6J4GgVyfeUClBnfGGhxk1KjOcC8qSBlBT5H+pee6IZUkLmOPtaJP/OFr6ff9sHx3YcLB+6WEa&#10;VfTcqfiF/FCfzDqOZrE+IAqbRV1X9W2FEYWzRV4vburoZnZBW+fDV2YUipMGE0qZDhsipXkNRXKL&#10;7L/5kGxrkSYK6oO0LwVGXEl4hT2RaD6/uV4MrzSJKacx51ecnENaF46roizy8voty/yPqKo8CxjS&#10;AilnCTFHb6RoH4SUaeF22410CHJs8Jd5WRXVoH4Sll08TbNwlCyCpX5iHIk2uph8SOXORr6TU8VA&#10;mKIjjMPdI7B6HzjERyhLrTCCy/fBIyLdbHQYwUpo4/5FIOFVTxXAT/FQDRPdcRr6bQ/CY/XE0Li1&#10;Ne3x0SEX5MacmpRo2hnoURpc4otRUP6ptoZWjf01XaebLj+U9W8AAAD//wMAUEsDBBQABgAIAAAA&#10;IQC+SxsY4QAAAA0BAAAPAAAAZHJzL2Rvd25yZXYueG1sTI9BT8JAEIXvJv6HzZh4k21LBazdEjHh&#10;SIlo4Lq0Y1vtzja7C9R/73DS43vz5c17+XI0vTij850lBfEkAoFU2bqjRsHH+/phAcIHTbXuLaGC&#10;H/SwLG5vcp3V9kJveN6FRnAI+UwraEMYMil91aLRfmIHJL59Wmd0YOkaWTt94XDTyySKZtLojvhD&#10;qwd8bbH63p2MArl6HDbTcuvoUJabL7OaL/Zrp9T93fjyDCLgGP5guNbn6lBwp6M9Ue1FzzqaJjGz&#10;CpJ5zCOuSPKUsnVUkMbpDGSRy/8ril8AAAD//wMAUEsBAi0AFAAGAAgAAAAhALaDOJL+AAAA4QEA&#10;ABMAAAAAAAAAAAAAAAAAAAAAAFtDb250ZW50X1R5cGVzXS54bWxQSwECLQAUAAYACAAAACEAOP0h&#10;/9YAAACUAQAACwAAAAAAAAAAAAAAAAAvAQAAX3JlbHMvLnJlbHNQSwECLQAUAAYACAAAACEAdbWe&#10;aA4CAACYBAAADgAAAAAAAAAAAAAAAAAuAgAAZHJzL2Uyb0RvYy54bWxQSwECLQAUAAYACAAAACEA&#10;vksbGOEAAAANAQAADwAAAAAAAAAAAAAAAABoBAAAZHJzL2Rvd25yZXYueG1sUEsFBgAAAAAEAAQA&#10;8wAAAHYFAAAAAA==&#10;" adj="-66,-26138,-66,2723" fillcolor="#e42313" strokecolor="#4472c4 [3204]" strokeweight=".5pt">
            <v:textbox style="mso-next-textbox:#_x0000_s1120">
              <w:txbxContent>
                <w:p w14:paraId="3CCE9E7D" w14:textId="77777777" w:rsidR="00946B8A" w:rsidRPr="00B74EBF" w:rsidRDefault="00946B8A" w:rsidP="006D73E0">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Transmission des valeurs réalisées</w:t>
                  </w:r>
                  <w:r>
                    <w:rPr>
                      <w:rFonts w:hAnsi="Calibri" w:cstheme="minorBidi"/>
                      <w:color w:val="FFFFFF" w:themeColor="light1"/>
                      <w:kern w:val="24"/>
                      <w:sz w:val="20"/>
                      <w:szCs w:val="20"/>
                    </w:rPr>
                    <w:t xml:space="preserve"> </w:t>
                  </w:r>
                  <w:r>
                    <w:rPr>
                      <w:rFonts w:hAnsi="Calibri" w:cstheme="minorBidi"/>
                      <w:i/>
                      <w:iCs/>
                      <w:color w:val="FFFFFF" w:themeColor="light1"/>
                      <w:kern w:val="24"/>
                      <w:sz w:val="20"/>
                      <w:szCs w:val="20"/>
                    </w:rPr>
                    <w:t>via</w:t>
                  </w:r>
                  <w:r>
                    <w:rPr>
                      <w:rFonts w:hAnsi="Calibri" w:cstheme="minorBidi"/>
                      <w:color w:val="FFFFFF" w:themeColor="light1"/>
                      <w:kern w:val="24"/>
                      <w:sz w:val="20"/>
                      <w:szCs w:val="20"/>
                    </w:rPr>
                    <w:t xml:space="preserve"> e-Synergie, des pièce justificatives (ou le tableau de données compilées si OS 1.1/1.3)</w:t>
                  </w:r>
                </w:p>
              </w:txbxContent>
            </v:textbox>
          </v:shape>
        </w:pict>
      </w:r>
      <w:r>
        <w:pict w14:anchorId="50087044">
          <v:shape id="_x0000_s1121" type="#_x0000_t44" style="position:absolute;left:0;text-align:left;margin-left:545.15pt;margin-top:58.9pt;width:75.95pt;height:69.95pt;z-index:251724800;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UzDgIAAJUEAAAOAAAAZHJzL2Uyb0RvYy54bWysVM1u2zAMvg/YOwi6N45jJ3WDOD2k6y7D&#10;VqzrAyiyFGvQHyQ1cd5+lOw4xlZ0wLCLTInkR/Ij6c19pyQ6MueF0TXOZ3OMmKamEfpQ45cfjzcV&#10;Rj4Q3RBpNKvxmXl8v/34YXOya7YwrZENcwhAtF+fbI3bEOw6yzxtmSJ+ZizToOTGKRLg6g5Z48gJ&#10;0JXMFvP5KjsZ11hnKPMeXh96Jd4mfM4ZDd849ywgWWPILaTTpXMfz2y7IeuDI7YVdEiD/EMWiggN&#10;QUeoBxIIenXiDyglqDPe8DCjRmWGc0FZqgGqyee/VfPcEstSLUCOtyNN/v/B0q/HZ/vkgIaT9WsP&#10;Yqyi407FL+SHukTWeSSLdQFReLxblasyx4iCqqqq1TyPZGZXZ+t8+MyMQlGoMaGU6bAjUprXkCey&#10;yPGLD4m1BmmiYDxI8xMguZLQhCORqCxvl3dDkyY2i6nNpYkTfTHV3+TLZfWGUTk1KosUBtIfkgLp&#10;UkDM0BspmkchZbq4w34nHYIMa/ypXBR5MdQ+McuuhCYpnCWLzlJ/ZxyJBijsWUizzka8nqcLmck6&#10;unGIPToWib53HQf76MrSHozOi787jx4pstFhdFZCG/cWgISe9v3nvT3MwqTuKIZu30HhUPdtNI1P&#10;e9OcnxxyQe5Mv6FE09bAgtLgEl60gtlPkzXsaVyu6T1Fuv5Ntr8AAAD//wMAUEsDBBQABgAIAAAA&#10;IQAG9LQS3QAAAA0BAAAPAAAAZHJzL2Rvd25yZXYueG1sTI9NTsMwEIX3SNzBGiR21KkLBEKcCqFw&#10;gLY5gBMPSUg8LrHTBk7PdAW7eZpP7yffLm4UJ5xC70nDepWAQGq87anVUB3e755AhGjImtETavjG&#10;ANvi+io3mfVn2uFpH1vBJhQyo6GL8ZhJGZoOnQkrf0Ti34efnIksp1bayZzZ3I1SJcmjdKYnTujM&#10;Ed86bIb97DTUzSfNNDh72Kkf/Ko2ZTlUpda3N8vrC4iIS/yD4VKfq0PBnWo/kw1iZJ08Jxtm+Vqn&#10;POKCqHulQNQa1EOagixy+X9F8QsAAP//AwBQSwECLQAUAAYACAAAACEAtoM4kv4AAADhAQAAEwAA&#10;AAAAAAAAAAAAAAAAAAAAW0NvbnRlbnRfVHlwZXNdLnhtbFBLAQItABQABgAIAAAAIQA4/SH/1gAA&#10;AJQBAAALAAAAAAAAAAAAAAAAAC8BAABfcmVscy8ucmVsc1BLAQItABQABgAIAAAAIQD2hTUzDgIA&#10;AJUEAAAOAAAAAAAAAAAAAAAAAC4CAABkcnMvZTJvRG9jLnhtbFBLAQItABQABgAIAAAAIQAG9LQS&#10;3QAAAA0BAAAPAAAAAAAAAAAAAAAAAGgEAABkcnMvZG93bnJldi54bWxQSwUGAAAAAAQABADzAAAA&#10;cgUAAAAA&#10;" adj="100,-3366,100,2779" fillcolor="#e42313" strokecolor="#4472c4 [3204]" strokeweight=".5pt">
            <v:textbox style="mso-next-textbox:#_x0000_s1121">
              <w:txbxContent>
                <w:p w14:paraId="5DA2EF2F" w14:textId="77777777" w:rsidR="00946B8A" w:rsidRPr="00B74EBF" w:rsidRDefault="00946B8A" w:rsidP="006D73E0">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 xml:space="preserve">Contrôle des indicateurs </w:t>
                  </w:r>
                  <w:r>
                    <w:rPr>
                      <w:rFonts w:hAnsi="Calibri" w:cstheme="minorBidi"/>
                      <w:color w:val="FFFFFF" w:themeColor="light1"/>
                      <w:kern w:val="24"/>
                      <w:sz w:val="20"/>
                      <w:szCs w:val="20"/>
                    </w:rPr>
                    <w:t xml:space="preserve"> et des justificatifs </w:t>
                  </w:r>
                  <w:r w:rsidRPr="00B74EBF">
                    <w:rPr>
                      <w:rFonts w:hAnsi="Calibri" w:cstheme="minorBidi"/>
                      <w:color w:val="FFFFFF" w:themeColor="light1"/>
                      <w:kern w:val="24"/>
                      <w:sz w:val="20"/>
                      <w:szCs w:val="20"/>
                    </w:rPr>
                    <w:t>avant paiement</w:t>
                  </w:r>
                </w:p>
              </w:txbxContent>
            </v:textbox>
            <o:callout v:ext="edit" minusx="t"/>
          </v:shape>
        </w:pict>
      </w:r>
      <w:r>
        <w:pict w14:anchorId="6EC7B5BF">
          <v:shape id="_x0000_s1122" type="#_x0000_t44" style="position:absolute;left:0;text-align:left;margin-left:82.45pt;margin-top:134.9pt;width:87.75pt;height:69.95pt;z-index:251725824;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O3DAIAAJYEAAAOAAAAZHJzL2Uyb0RvYy54bWysVMtu2zAQvBfoPxC8x7IesRXDcg5O00vR&#10;Bk3zATRFWiz4AsnY8t93Scuy0AYIEPRCkdyd5c7srtb3vZLowJwXRjc4n80xYpqaVuh9g19+Pd7U&#10;GPlAdEuk0azBJ+bx/ebzp/XRrlhhOiNb5hAE0X51tA3uQrCrLPO0Y4r4mbFMg5Ebp0iAo9tnrSNH&#10;iK5kVszni+xoXGudocx7uH04G/Emxeec0fCDc88Ckg2G3EJaXVp3cc02a7LaO2I7QYc0yAeyUERo&#10;eHQM9UACQa9O/BNKCeqMNzzMqFGZ4VxQljgAm3z+F5vnjliWuIA43o4y+f8Xln4/PNsnBzIcrV95&#10;2EYWPXcqfiE/1CexTqNYrA+IwmWe59VtvcSIgq2u68U8j2pmV7R1PnxlRqG4aTChlOmwJVKa15An&#10;tcjhmw9JthZpoqA/SPs7x4grCVU4EImqanl7N1Rp4lNMfS5VnNjLqf1mWVSLN5yqqdNdWQ/pD0kB&#10;kQuBmKE3UrSPQsp0cPvdVjoEGTb4S1WUeTmAJ27ZVdG0CyfJIljqn4wj0UYNkwqp2dkY76zTRczk&#10;HWEc3h6B5fvAwT9CWRqEEVy8Dx4R6WWjwwhWQhv3VgAJNT3Xn5/9oRcmvOM29LseiAPvpHW82pn2&#10;9OSQC3JrziNKNO0MTCgNLsWLXtD8qbOGQY3TNT2nl66/k80fAAAA//8DAFBLAwQUAAYACAAAACEA&#10;We3QSd8AAAALAQAADwAAAGRycy9kb3ducmV2LnhtbEyPQU+EMBCF7yb+h2ZMvLktK8EFKRui8a7s&#10;6uqtwCwl0pbQ7oL+eseTHl/my5vv5dvFDOyMk++dlRCtBDC0jWt720nY755uNsB8ULZVg7Mo4Qs9&#10;bIvLi1xlrZvtC56r0DEqsT5TEnQIY8a5bzQa5VduREu3o5uMChSnjreTmqncDHwtRMKN6i190GrE&#10;B43NZ3UyEr6jt/c6NFX5/LHXB10dX8vHOZLy+mop74EFXMIfDL/6pA4FOdXuZFvPBspJnBIqYZ2k&#10;tIGI21jEwGoJsUjvgBc5/7+h+AEAAP//AwBQSwECLQAUAAYACAAAACEAtoM4kv4AAADhAQAAEwAA&#10;AAAAAAAAAAAAAAAAAAAAW0NvbnRlbnRfVHlwZXNdLnhtbFBLAQItABQABgAIAAAAIQA4/SH/1gAA&#10;AJQBAAALAAAAAAAAAAAAAAAAAC8BAABfcmVscy8ucmVsc1BLAQItABQABgAIAAAAIQAA7cO3DAIA&#10;AJYEAAAOAAAAAAAAAAAAAAAAAC4CAABkcnMvZTJvRG9jLnhtbFBLAQItABQABgAIAAAAIQBZ7dBJ&#10;3wAAAAsBAAAPAAAAAAAAAAAAAAAAAGYEAABkcnMvZG93bnJldi54bWxQSwUGAAAAAAQABADzAAAA&#10;cgUAAAAA&#10;" adj="197,-15656,197,2779" fillcolor="#e42313" strokecolor="#4472c4 [3204]" strokeweight=".5pt">
            <v:textbox style="mso-next-textbox:#_x0000_s1122">
              <w:txbxContent>
                <w:p w14:paraId="4EBECCBE" w14:textId="77777777" w:rsidR="00946B8A" w:rsidRPr="004D3303" w:rsidRDefault="00946B8A" w:rsidP="006D73E0">
                  <w:pPr>
                    <w:kinsoku w:val="0"/>
                    <w:overflowPunct w:val="0"/>
                    <w:jc w:val="center"/>
                    <w:textAlignment w:val="baseline"/>
                    <w:rPr>
                      <w:rFonts w:hAnsi="Calibri" w:cstheme="minorBidi"/>
                      <w:color w:val="FFFFFF" w:themeColor="light1"/>
                      <w:kern w:val="24"/>
                      <w:sz w:val="14"/>
                      <w:szCs w:val="14"/>
                    </w:rPr>
                  </w:pPr>
                  <w:r w:rsidRPr="004D3303">
                    <w:rPr>
                      <w:rFonts w:hAnsi="Calibri" w:cstheme="minorBidi"/>
                      <w:color w:val="FFFFFF" w:themeColor="light1"/>
                      <w:kern w:val="24"/>
                      <w:sz w:val="14"/>
                      <w:szCs w:val="14"/>
                    </w:rPr>
                    <w:t>Vérification de l’éligibilité des participants. J’ai les capacités administratives de transmettre les données</w:t>
                  </w:r>
                </w:p>
              </w:txbxContent>
            </v:textbox>
            <o:callout v:ext="edit" minusx="t"/>
          </v:shape>
        </w:pict>
      </w:r>
      <w:r>
        <w:pict w14:anchorId="7E944071">
          <v:shape id="_x0000_s1123" type="#_x0000_t202" style="position:absolute;left:0;text-align:left;margin-left:2.4pt;margin-top:81.2pt;width:74.3pt;height:25.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IWhAEAAPACAAAOAAAAZHJzL2Uyb0RvYy54bWysUstuGzEMvBfoPwi6x+vEdpAsvA7yQHIp&#10;mgJpP0DWSl4BK1ElZe/670vJjh20tyIXSuJjOBxqeTf6XuwMkoPQyMvJVAoTNLQubBr56+fzxY0U&#10;lFRoVQ/BNHJvSN6tvn5ZDrE2V9BB3xoUDBKoHmIju5RiXVWkO+MVTSCawEEL6FXiJ26qFtXA6L6v&#10;rqbT62oAbCOCNkTsfToE5argW2t0erWWTBJ9I5lbKhaLXWdbrZaq3qCKndNHGuo/WHjlAjc9QT2p&#10;pMQW3T9Q3mkEApsmGnwF1jptygw8zeX0r2neOhVNmYXFoXiSiT4PVn/fvcUfKNL4ACMvMAsyRKqJ&#10;nXme0aLPJzMVHGcJ9yfZzJiEZuftfDZfzKTQHJrNbhaLeUapzsURKb0Y8CJfGom8lSKW2n2jdEh9&#10;T8m9Ajy7vs/+M5N8S+N6FK5llrfvNNfQ7pn9wAtsJP3eKjRSYOofoew7o1G83yZGLI0yzKHmiM6y&#10;FqrHL5D39vFdss4fdfUHAAD//wMAUEsDBBQABgAIAAAAIQBNN89G3QAAAAkBAAAPAAAAZHJzL2Rv&#10;d25yZXYueG1sTI/NTsMwEITvSLyDtUjcqJPQlCqNU1X8SBy4UMJ9G5s4IrajeNukb8/2RG87O6uZ&#10;b8vt7HpxMmPsgleQLhIQxjdBd75VUH+9PaxBREKvsQ/eKDibCNvq9qbEQofJf5rTnlrBIT4WqMAS&#10;DYWUsbHGYVyEwXj2fsLokFiOrdQjThzuepklyUo67Dw3WBzMszXN7/7oFBDpXXquX118/54/Xiab&#10;NDnWSt3fzbsNCDIz/R/DBZ/RoWKmQzh6HUWvYMngxOtVtgRx8fNHHg4KsjR/AlmV8vqD6g8AAP//&#10;AwBQSwECLQAUAAYACAAAACEAtoM4kv4AAADhAQAAEwAAAAAAAAAAAAAAAAAAAAAAW0NvbnRlbnRf&#10;VHlwZXNdLnhtbFBLAQItABQABgAIAAAAIQA4/SH/1gAAAJQBAAALAAAAAAAAAAAAAAAAAC8BAABf&#10;cmVscy8ucmVsc1BLAQItABQABgAIAAAAIQDE1jIWhAEAAPACAAAOAAAAAAAAAAAAAAAAAC4CAABk&#10;cnMvZTJvRG9jLnhtbFBLAQItABQABgAIAAAAIQBNN89G3QAAAAkBAAAPAAAAAAAAAAAAAAAAAN4D&#10;AABkcnMvZG93bnJldi54bWxQSwUGAAAAAAQABADzAAAA6AQAAAAA&#10;" filled="f" stroked="f">
            <v:textbox style="mso-next-textbox:#_x0000_s1123;mso-fit-shape-to-text:t">
              <w:txbxContent>
                <w:p w14:paraId="08C179BB" w14:textId="77777777" w:rsidR="00946B8A" w:rsidRPr="00B74EBF" w:rsidRDefault="00946B8A" w:rsidP="006D73E0">
                  <w:pPr>
                    <w:kinsoku w:val="0"/>
                    <w:overflowPunct w:val="0"/>
                    <w:jc w:val="center"/>
                    <w:textAlignment w:val="baseline"/>
                    <w:rPr>
                      <w:rFonts w:ascii="Arial" w:eastAsia="MS PGothic" w:hAnsi="Arial" w:cstheme="minorBidi"/>
                      <w:b/>
                      <w:bCs/>
                      <w:color w:val="000000" w:themeColor="text1"/>
                      <w:kern w:val="24"/>
                      <w:sz w:val="32"/>
                      <w:szCs w:val="32"/>
                    </w:rPr>
                  </w:pPr>
                  <w:r w:rsidRPr="00B74EBF">
                    <w:rPr>
                      <w:rFonts w:ascii="Arial" w:eastAsia="MS PGothic" w:hAnsi="Arial" w:cstheme="minorBidi"/>
                      <w:b/>
                      <w:bCs/>
                      <w:color w:val="000000" w:themeColor="text1"/>
                      <w:kern w:val="24"/>
                      <w:sz w:val="32"/>
                      <w:szCs w:val="32"/>
                    </w:rPr>
                    <w:t>Région</w:t>
                  </w:r>
                </w:p>
              </w:txbxContent>
            </v:textbox>
          </v:shape>
        </w:pict>
      </w:r>
      <w:r>
        <w:pict w14:anchorId="18792A29">
          <v:shape id="_x0000_s1124" type="#_x0000_t202" style="position:absolute;left:0;text-align:left;margin-left:0;margin-top:156.7pt;width:80.3pt;height:25.6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AahAEAAPECAAAOAAAAZHJzL2Uyb0RvYy54bWysUk1v2zAMvQ/ofxB0b+wkS9EZcYqtRXcZ&#10;tgHdfoAiS7EAS1RJJXb+/Sg1TYbtVvRCSfx4fHzU+m7ygzgYJAehlfNZLYUJGjoXdq38/evx+lYK&#10;Sip0aoBgWnk0JO82Vx/WY2zMAnoYOoOCQQI1Y2xln1Jsqop0b7yiGUQTOGgBvUr8xF3VoRoZ3Q/V&#10;oq5vqhGwiwjaELH34SUoNwXfWqPTD2vJJDG0krmlYrHYbbbVZq2aHarYO32iod7AwisXuOkZ6kEl&#10;Jfbo/oPyTiMQ2DTT4Cuw1mlTZuBp5vU/0zz1KpoyC4tD8SwTvR+s/n54ij9RpOkLTLzALMgYqSF2&#10;5nkmiz6fzFRwnCU8nmUzUxI6F9XzTzerpRSaY8vl7Wr1McNUl+qIlL4a8CJfWom8lqKWOnyj9JL6&#10;mpKbBXh0w5D9Fyr5lqbtJFzXykVZXHZtoTsy/ZE32Ep63is0UmAa7qEsPKNR/LxPjFgaXWpO6Kxr&#10;oXr6A3lxf79L1uWnbv4AAAD//wMAUEsDBBQABgAIAAAAIQD3OzAv3AAAAAgBAAAPAAAAZHJzL2Rv&#10;d25yZXYueG1sTI/NTsMwEITvSLyDtUjcqB0KoUrjVBU/EgculHB34yWOiNdRvG3St8c90ePsrGa+&#10;KTez78URx9gF0pAtFAikJtiOWg3119vdCkRkQ9b0gVDDCSNsquur0hQ2TPSJxx23IoVQLIwGxzwU&#10;UsbGoTdxEQak5P2E0RtOcmylHc2Uwn0v75XKpTcdpQZnBnx22PzuDl4Ds91mp/rVx/fv+eNlcqp5&#10;NLXWtzfzdg2Cceb/ZzjjJ3SoEtM+HMhG0WtIQ1jDMls+gDjbucpB7NMlz59AVqW8HFD9AQAA//8D&#10;AFBLAQItABQABgAIAAAAIQC2gziS/gAAAOEBAAATAAAAAAAAAAAAAAAAAAAAAABbQ29udGVudF9U&#10;eXBlc10ueG1sUEsBAi0AFAAGAAgAAAAhADj9If/WAAAAlAEAAAsAAAAAAAAAAAAAAAAALwEAAF9y&#10;ZWxzLy5yZWxzUEsBAi0AFAAGAAgAAAAhAGLw8BqEAQAA8QIAAA4AAAAAAAAAAAAAAAAALgIAAGRy&#10;cy9lMm9Eb2MueG1sUEsBAi0AFAAGAAgAAAAhAPc7MC/cAAAACAEAAA8AAAAAAAAAAAAAAAAA3gMA&#10;AGRycy9kb3ducmV2LnhtbFBLBQYAAAAABAAEAPMAAADnBAAAAAA=&#10;" filled="f" stroked="f">
            <v:textbox style="mso-next-textbox:#_x0000_s1124;mso-fit-shape-to-text:t">
              <w:txbxContent>
                <w:p w14:paraId="0167B335" w14:textId="77777777" w:rsidR="00946B8A" w:rsidRPr="00B74EBF" w:rsidRDefault="00946B8A" w:rsidP="006D73E0">
                  <w:pPr>
                    <w:kinsoku w:val="0"/>
                    <w:overflowPunct w:val="0"/>
                    <w:textAlignment w:val="baseline"/>
                    <w:rPr>
                      <w:rFonts w:ascii="Arial" w:eastAsia="MS PGothic" w:hAnsi="Arial" w:cstheme="minorBidi"/>
                      <w:b/>
                      <w:bCs/>
                      <w:color w:val="000000" w:themeColor="text1"/>
                      <w:kern w:val="24"/>
                      <w:sz w:val="32"/>
                      <w:szCs w:val="32"/>
                    </w:rPr>
                  </w:pPr>
                  <w:r w:rsidRPr="00B74EBF">
                    <w:rPr>
                      <w:rFonts w:ascii="Arial" w:eastAsia="MS PGothic" w:hAnsi="Arial" w:cstheme="minorBidi"/>
                      <w:b/>
                      <w:bCs/>
                      <w:color w:val="000000" w:themeColor="text1"/>
                      <w:kern w:val="24"/>
                      <w:sz w:val="32"/>
                      <w:szCs w:val="32"/>
                    </w:rPr>
                    <w:t>Porteurs</w:t>
                  </w:r>
                </w:p>
              </w:txbxContent>
            </v:textbox>
          </v:shape>
        </w:pict>
      </w:r>
      <w:r>
        <w:pict w14:anchorId="7B532B27">
          <v:shape id="_x0000_s1125" type="#_x0000_t44" style="position:absolute;left:0;text-align:left;margin-left:628.75pt;margin-top:59.55pt;width:75.95pt;height:69.95pt;z-index:251728896;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G2DgIAAJUEAAAOAAAAZHJzL2Uyb0RvYy54bWysVM1u2zAMvg/YOwi6N44dJ0uDOD2k6y7D&#10;VrTbAyiyFGvQHyQ1dt5+lOw4xlZsQNGLTInkR/Ij6e1dpyQ6MeeF0RXOZ3OMmKamFvpY4Z8/Hm7W&#10;GPlAdE2k0azCZ+bx3e7jh21rN6wwjZE1cwhAtN+0tsJNCHaTZZ42TBE/M5ZpUHLjFAlwdcesdqQF&#10;dCWzYj5fZa1xtXWGMu/h9b5X4l3C55zR8J1zzwKSFYbcQjpdOg/xzHZbsjk6YhtBhzTIG7JQRGgI&#10;OkLdk0DQixN/QSlBnfGGhxk1KjOcC8pSDVBNPv+jmueGWJZqAXK8HWny7wdLv52e7aMDGlrrNx7E&#10;WEXHnYpfyA91iazzSBbrAqLweLsqV2WOEQXVer1ezfNIZnZ1ts6HL8woFIUKE0qZDnsipXkJeSKL&#10;nL76kFirkSYKxoPUvwCSKwlNOBGJyvLT8nZo0sSmmNpcmjjRL6b6m3y5XL9iVE6NykUKA+kPSYF0&#10;KSBm6I0U9YOQMl3c8bCXDkGGFf5cFot8MdQ+McuuhCYpnCWLzlI/MY5EDRT2LKRZZyNez9OFzGQd&#10;3TjEHh0Xib5/Og720ZWlPRidi/87jx4pstFhdFZCG/cagISe9v3nvT3MwqTuKIbu0EHhFS6KaBqf&#10;DqY+PzrkgtybfkOJpo2BBaXBJbxoBbOfJmvY07hc03uKdP2b7H4DAAD//wMAUEsDBBQABgAIAAAA&#10;IQAdUMn53gAAAA0BAAAPAAAAZHJzL2Rvd25yZXYueG1sTI/RToQwEEXfTfyHZkx8c1twUUHKxhj8&#10;gN3lAwodAaFTpGUX/Xq7T+7b3MzJnTP5bjUjO+HseksSoo0AhtRY3VMroTp+PLwAc16RVqMllPCD&#10;DnbF7U2uMm3PtMfTwbcslJDLlITO+ynj3DUdGuU2dkIKu087G+VDnFuuZ3UO5WbksRBP3KiewoVO&#10;TfjeYTMcFiOhbr5oocHo4z7+xe/qsSyHqpTy/m59ewXmcfX/MFz0gzoUwam2C2nHxpDj5DkJbJii&#10;NAJ2QbYi3QKrJcRJKoAXOb/+ovgDAAD//wMAUEsBAi0AFAAGAAgAAAAhALaDOJL+AAAA4QEAABMA&#10;AAAAAAAAAAAAAAAAAAAAAFtDb250ZW50X1R5cGVzXS54bWxQSwECLQAUAAYACAAAACEAOP0h/9YA&#10;AACUAQAACwAAAAAAAAAAAAAAAAAvAQAAX3JlbHMvLnJlbHNQSwECLQAUAAYACAAAACEA8Xwxtg4C&#10;AACVBAAADgAAAAAAAAAAAAAAAAAuAgAAZHJzL2Uyb0RvYy54bWxQSwECLQAUAAYACAAAACEAHVDJ&#10;+d4AAAANAQAADwAAAAAAAAAAAAAAAABoBAAAZHJzL2Rvd25yZXYueG1sUEsFBgAAAAAEAAQA8wAA&#10;AHMFAAAAAA==&#10;" adj="100,-3366,100,2779" fillcolor="#e42313" strokecolor="#4472c4 [3204]" strokeweight=".5pt">
            <v:textbox style="mso-next-textbox:#_x0000_s1125">
              <w:txbxContent>
                <w:p w14:paraId="0252BB8B" w14:textId="77777777" w:rsidR="00946B8A" w:rsidRPr="00B74EBF" w:rsidRDefault="00946B8A" w:rsidP="006D73E0">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Agrégation et transmission à la CE</w:t>
                  </w:r>
                </w:p>
              </w:txbxContent>
            </v:textbox>
            <o:callout v:ext="edit" minusx="t"/>
          </v:shape>
        </w:pict>
      </w:r>
      <w:bookmarkEnd w:id="26"/>
    </w:p>
    <w:p w14:paraId="7B1095A4" w14:textId="77777777" w:rsidR="003D4725" w:rsidRDefault="003D4725">
      <w:pPr>
        <w:jc w:val="left"/>
      </w:pPr>
    </w:p>
    <w:p w14:paraId="2F517F86" w14:textId="07968B0E" w:rsidR="003D4725" w:rsidRDefault="003D4725">
      <w:pPr>
        <w:jc w:val="left"/>
      </w:pPr>
      <w:r>
        <w:br w:type="page"/>
      </w:r>
    </w:p>
    <w:p w14:paraId="1F209DF1" w14:textId="49CA638A" w:rsidR="00346C56" w:rsidRDefault="00346C56" w:rsidP="00346C56">
      <w:pPr>
        <w:pStyle w:val="Titre3"/>
      </w:pPr>
      <w:bookmarkStart w:id="27" w:name="_Toc117861563"/>
      <w:r>
        <w:lastRenderedPageBreak/>
        <w:t>2.4.2) FSE+</w:t>
      </w:r>
      <w:bookmarkEnd w:id="27"/>
    </w:p>
    <w:p w14:paraId="43888B09" w14:textId="684AB46E" w:rsidR="00DA6E6E" w:rsidRDefault="00DA6E6E">
      <w:pPr>
        <w:jc w:val="left"/>
      </w:pPr>
    </w:p>
    <w:p w14:paraId="14F8C9D6" w14:textId="2763E378" w:rsidR="00DA6E6E" w:rsidRDefault="00DA6E6E">
      <w:pPr>
        <w:jc w:val="left"/>
      </w:pPr>
      <w:bookmarkStart w:id="28" w:name="_Hlk117782983"/>
    </w:p>
    <w:p w14:paraId="2E159F66" w14:textId="77777777" w:rsidR="004D1B4A" w:rsidRDefault="004D1B4A" w:rsidP="004D1B4A">
      <w:pPr>
        <w:jc w:val="left"/>
      </w:pPr>
    </w:p>
    <w:p w14:paraId="0E90E3A6" w14:textId="77777777" w:rsidR="004D1B4A" w:rsidRDefault="00946B8A" w:rsidP="004D1B4A">
      <w:pPr>
        <w:jc w:val="left"/>
        <w:rPr>
          <w:rFonts w:asciiTheme="majorHAnsi" w:eastAsiaTheme="majorEastAsia" w:hAnsiTheme="majorHAnsi" w:cstheme="majorBidi"/>
          <w:color w:val="2F5496" w:themeColor="accent1" w:themeShade="BF"/>
          <w:sz w:val="36"/>
          <w:szCs w:val="32"/>
          <w:u w:val="single"/>
        </w:rPr>
      </w:pPr>
      <w:r>
        <w:pict w14:anchorId="0C69FD73">
          <v:shape id="Légende : encadrée à une bordure 14" o:spid="_x0000_s1067" type="#_x0000_t44" style="position:absolute;margin-left:83.7pt;margin-top:62.6pt;width:88.3pt;height:65.5pt;z-index:251697152;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2JDgIAAJYEAAAOAAAAZHJzL2Uyb0RvYy54bWysVMtu2zAQvBfIPxC8x7IecR3Bcg5O00vR&#10;Bkn7ATRFWgz4AslY8t93SSuy0BQIUPRCLcnd4c7srjZ3g5LoyJwXRjc4XywxYpqaVuhDg3/9fLhe&#10;Y+QD0S2RRrMGn5jHd9urT5ve1qwwnZEtcwhAtK972+AuBFtnmacdU8QvjGUaLrlxigTYukPWOtID&#10;upJZsVyust641jpDmfdwen++xNuEzzmj4QfnngUkGwy5hbS6tO7jmm03pD44YjtBxzTIP2ShiNDw&#10;6AR1TwJBr068g1KCOuMNDwtqVGY4F5QlDsAmX/7B5rkjliUuII63k0z+/8HS78dn++hAht762oMZ&#10;WQzcqfiF/NCQxDpNYrEhIAqHeV7kZVliROFuXeY3VRHVzC7R1vnwlRmFotFgQinTYUekNK8hT2qR&#10;4zcfkmwt0kRBf5D2JceIKwlVOBKJqurzze1YpZlPMfd5q+LsHtK6YFwXVbFavQep5k7r2+QB6Y9J&#10;gfVGIGbojRTtg5Aybdxhv5MOQYYN/lIVZV6O3Gdu2UXRZIWTZDFY6ifGkWijhkmF1OxswjvrlI+A&#10;yTuGcXh7Ciw/Dhz9YyhLgzAFFx8HTxHpZaPDFKyENu5vABJqeq4/P/tDL8x4RzMM+wGIA+9Usni0&#10;N+3p0SEX5M6cR5Ro2hmYUBpcwote0Pyps8ZBjdM136eXLr+T7W8AAAD//wMAUEsDBBQABgAIAAAA&#10;IQBndIJz4wAAAAsBAAAPAAAAZHJzL2Rvd25yZXYueG1sTI/BTsMwDIbvSLxDZCQuaEvXrS0rTSc0&#10;iV3QhNjgwC1rTFtonKrJtvL2Mye4+Zc//f5crEbbiRMOvnWkYDaNQCBVzrRUK3jbP03uQfigyejO&#10;ESr4QQ+r8vqq0LlxZ3rF0y7UgkvI51pBE0KfS+mrBq32U9cj8e7TDVYHjkMtzaDPXG47GUdRKq1u&#10;iS80usd1g9X37mgVRF/bPvYb2iyT5/X7x/aln9/ZRKnbm/HxAUTAMfzB8KvP6lCy08EdyXjRcU4X&#10;S0Z5iNMMBBPzxSwBcVAQJ1kGsizk/x/KCwAAAP//AwBQSwECLQAUAAYACAAAACEAtoM4kv4AAADh&#10;AQAAEwAAAAAAAAAAAAAAAAAAAAAAW0NvbnRlbnRfVHlwZXNdLnhtbFBLAQItABQABgAIAAAAIQA4&#10;/SH/1gAAAJQBAAALAAAAAAAAAAAAAAAAAC8BAABfcmVscy8ucmVsc1BLAQItABQABgAIAAAAIQCO&#10;UQ2JDgIAAJYEAAAOAAAAAAAAAAAAAAAAAC4CAABkcnMvZTJvRG9jLnhtbFBLAQItABQABgAIAAAA&#10;IQBndIJz4wAAAAsBAAAPAAAAAAAAAAAAAAAAAGgEAABkcnMvZG93bnJldi54bWxQSwUGAAAAAAQA&#10;BADzAAAAeAUAAAAA&#10;" adj="196,-5243,196,2968" fillcolor="#e42313" strokecolor="#4472c4 [3204]" strokeweight=".5pt">
            <v:textbox style="mso-next-textbox:#Légende : encadrée à une bordure 14">
              <w:txbxContent>
                <w:p w14:paraId="4EB2A0AB" w14:textId="77777777" w:rsidR="00946B8A" w:rsidRPr="00B74EBF" w:rsidRDefault="00946B8A" w:rsidP="004D1B4A">
                  <w:pPr>
                    <w:kinsoku w:val="0"/>
                    <w:overflowPunct w:val="0"/>
                    <w:jc w:val="center"/>
                    <w:textAlignment w:val="baseline"/>
                    <w:rPr>
                      <w:rFonts w:hAnsi="Calibri" w:cstheme="minorBidi"/>
                      <w:color w:val="FFFFFF" w:themeColor="light1"/>
                      <w:kern w:val="24"/>
                      <w:sz w:val="14"/>
                      <w:szCs w:val="14"/>
                    </w:rPr>
                  </w:pPr>
                  <w:r w:rsidRPr="00B74EBF">
                    <w:rPr>
                      <w:rFonts w:hAnsi="Calibri" w:cstheme="minorBidi"/>
                      <w:color w:val="FFFFFF" w:themeColor="light1"/>
                      <w:kern w:val="24"/>
                      <w:sz w:val="14"/>
                      <w:szCs w:val="14"/>
                    </w:rPr>
                    <w:t>Transmission des différentes pièces et du guide méthodologique. Informer le porteur sur les enjeux de la collecte</w:t>
                  </w:r>
                </w:p>
              </w:txbxContent>
            </v:textbox>
            <o:callout v:ext="edit" minusx="t"/>
          </v:shape>
        </w:pict>
      </w:r>
      <w:r>
        <w:rPr>
          <w:noProof/>
        </w:rPr>
        <w:pict w14:anchorId="592CE524">
          <v:shape id="_x0000_s1080" type="#_x0000_t44" style="position:absolute;margin-left:176.05pt;margin-top:64pt;width:88.3pt;height:65.5pt;z-index:2517104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2JDgIAAJYEAAAOAAAAZHJzL2Uyb0RvYy54bWysVMtu2zAQvBfIPxC8x7IecR3Bcg5O00vR&#10;Bkn7ATRFWgz4AslY8t93SSuy0BQIUPRCLcnd4c7srjZ3g5LoyJwXRjc4XywxYpqaVuhDg3/9fLhe&#10;Y+QD0S2RRrMGn5jHd9urT5ve1qwwnZEtcwhAtK972+AuBFtnmacdU8QvjGUaLrlxigTYukPWOtID&#10;upJZsVyust641jpDmfdwen++xNuEzzmj4QfnngUkGwy5hbS6tO7jmm03pD44YjtBxzTIP2ShiNDw&#10;6AR1TwJBr068g1KCOuMNDwtqVGY4F5QlDsAmX/7B5rkjliUuII63k0z+/8HS78dn++hAht762oMZ&#10;WQzcqfiF/NCQxDpNYrEhIAqHeV7kZVliROFuXeY3VRHVzC7R1vnwlRmFotFgQinTYUekNK8hT2qR&#10;4zcfkmwt0kRBf5D2JceIKwlVOBKJqurzze1YpZlPMfd5q+LsHtK6YFwXVbFavQep5k7r2+QB6Y9J&#10;gfVGIGbojRTtg5Aybdxhv5MOQYYN/lIVZV6O3Gdu2UXRZIWTZDFY6ifGkWijhkmF1OxswjvrlI+A&#10;yTuGcXh7Ciw/Dhz9YyhLgzAFFx8HTxHpZaPDFKyENu5vABJqeq4/P/tDL8x4RzMM+wGIA+9Usni0&#10;N+3p0SEX5M6cR5Ro2hmYUBpcwote0Pyps8ZBjdM136eXLr+T7W8AAAD//wMAUEsDBBQABgAIAAAA&#10;IQBndIJz4wAAAAsBAAAPAAAAZHJzL2Rvd25yZXYueG1sTI/BTsMwDIbvSLxDZCQuaEvXrS0rTSc0&#10;iV3QhNjgwC1rTFtonKrJtvL2Mye4+Zc//f5crEbbiRMOvnWkYDaNQCBVzrRUK3jbP03uQfigyejO&#10;ESr4QQ+r8vqq0LlxZ3rF0y7UgkvI51pBE0KfS+mrBq32U9cj8e7TDVYHjkMtzaDPXG47GUdRKq1u&#10;iS80usd1g9X37mgVRF/bPvYb2iyT5/X7x/aln9/ZRKnbm/HxAUTAMfzB8KvP6lCy08EdyXjRcU4X&#10;S0Z5iNMMBBPzxSwBcVAQJ1kGsizk/x/KCwAAAP//AwBQSwECLQAUAAYACAAAACEAtoM4kv4AAADh&#10;AQAAEwAAAAAAAAAAAAAAAAAAAAAAW0NvbnRlbnRfVHlwZXNdLnhtbFBLAQItABQABgAIAAAAIQA4&#10;/SH/1gAAAJQBAAALAAAAAAAAAAAAAAAAAC8BAABfcmVscy8ucmVsc1BLAQItABQABgAIAAAAIQCO&#10;UQ2JDgIAAJYEAAAOAAAAAAAAAAAAAAAAAC4CAABkcnMvZTJvRG9jLnhtbFBLAQItABQABgAIAAAA&#10;IQBndIJz4wAAAAsBAAAPAAAAAAAAAAAAAAAAAGgEAABkcnMvZG93bnJldi54bWxQSwUGAAAAAAQA&#10;BADzAAAAeAUAAAAA&#10;" adj="194,-5241,0,9668" fillcolor="#e42313" strokecolor="#4472c4 [3204]" strokeweight=".5pt">
            <v:textbox style="mso-next-textbox:#_x0000_s1080">
              <w:txbxContent>
                <w:p w14:paraId="3A13B1EF"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Vérification de la favorabilité du projet au cadre de performance</w:t>
                  </w:r>
                </w:p>
              </w:txbxContent>
            </v:textbox>
            <o:callout v:ext="edit" minusx="t"/>
          </v:shape>
        </w:pict>
      </w:r>
      <w:r>
        <w:pict w14:anchorId="2A5F710B">
          <v:shape id="Flèche : pentagone 6" o:spid="_x0000_s1060" type="#_x0000_t15" style="position:absolute;margin-left:72.55pt;margin-top:.8pt;width:74.3pt;height:4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mGzwEAAPoDAAAOAAAAZHJzL2Uyb0RvYy54bWysU01v2zAMvQ/YfxB0b5yPdpuNOD206C7D&#10;FqzdD1BkKhYgiYKkxc6/H6VkTrANKDD0IlMU3yMfTa7vR2vYAULU6Fq+mM05Ayex027f8h8vTzef&#10;OItJuE4YdNDyI0R+v3n/bj34BpbYo+kgMCJxsRl8y/uUfFNVUfZgRZyhB0ePCoMVia5hX3VBDMRu&#10;TbWczz9UA4bOB5QQI3kfT498U/iVApm+KRUhMdNyqi2VM5Rzl89qsxbNPgjfa3kuQ/xHFVZoR0kn&#10;qkeRBPsZ9F9UVsuAEVWaSbQVKqUlFA2kZjH/Q81zLzwULdSc6Kc2xbejlV8Pz34bqA2Dj00kM6sY&#10;VbD5S/WxsTTrODULxsQkOevb1e3dijNJT3f1x7quczOrC9iHmD4DWpYNqhgtbI1IWZBoxOFLTKf4&#10;33HZHdHo7kkbUy55CODBBHYQ9PvSuDxnuIqqLmUXKx0NZKxx30Ex3VGhi5KwTNSFTEgJLi3OhCU6&#10;wxSlnoCr14Hn+AyFMm0TePk6eEKUzOjSBLbaYfgXgZlKVqd46viV7mymcTeS8Javsrjs2WF33AYW&#10;knnA0xoIJ3ukLZAplA7kKBqw8vvOy5An+PpeEl1WdvMLAAD//wMAUEsDBBQABgAIAAAAIQCLSVlt&#10;3QAAAAgBAAAPAAAAZHJzL2Rvd25yZXYueG1sTI/BTsMwEETvSPyDtUhcKuq0oaENcaoKURVxo+UD&#10;nHhJIuJ1ZDtt+Hu2J7jtaEazb4rtZHtxRh86RwoW8wQEUu1MR42Cz9P+YQ0iRE1G945QwQ8G2Ja3&#10;N4XOjbvQB56PsRFcQiHXCtoYh1zKULdodZi7AYm9L+etjix9I43XFy63vVwmSSat7og/tHrAlxbr&#10;7+NoFTQ23VGc7Svzfnh7PUk/SzM/KnV/N+2eQUSc4l8YrviMDiUzVW4kE0TP+nG14CgfGQj2l5v0&#10;CUSlYLNagywL+X9A+QsAAP//AwBQSwECLQAUAAYACAAAACEAtoM4kv4AAADhAQAAEwAAAAAAAAAA&#10;AAAAAAAAAAAAW0NvbnRlbnRfVHlwZXNdLnhtbFBLAQItABQABgAIAAAAIQA4/SH/1gAAAJQBAAAL&#10;AAAAAAAAAAAAAAAAAC8BAABfcmVscy8ucmVsc1BLAQItABQABgAIAAAAIQDoGLmGzwEAAPoDAAAO&#10;AAAAAAAAAAAAAAAAAC4CAABkcnMvZTJvRG9jLnhtbFBLAQItABQABgAIAAAAIQCLSVlt3QAAAAgB&#10;AAAPAAAAAAAAAAAAAAAAACkEAABkcnMvZG93bnJldi54bWxQSwUGAAAAAAQABADzAAAAMwUAAAAA&#10;" adj="14755" fillcolor="#44546a [3215]" strokecolor="#4472c4 [3204]" strokeweight=".5pt">
            <v:textbox style="mso-next-textbox:#Flèche : pentagone 6">
              <w:txbxContent>
                <w:p w14:paraId="66E849CA" w14:textId="77777777" w:rsidR="00946B8A" w:rsidRPr="00B74EBF" w:rsidRDefault="00946B8A" w:rsidP="004D1B4A">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Appel à projet</w:t>
                  </w:r>
                </w:p>
              </w:txbxContent>
            </v:textbox>
          </v:shape>
        </w:pict>
      </w:r>
      <w:r>
        <w:pict w14:anchorId="2A807A1B">
          <v:shape id="Flèche : chevron 7" o:spid="_x0000_s1061" type="#_x0000_t55" style="position:absolute;margin-left:133.2pt;margin-top:.65pt;width:115.7pt;height:4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93zAEAAPkDAAAOAAAAZHJzL2Uyb0RvYy54bWysU8Fu2zAMvQ/YPwi6L47drFiMOD206C7D&#10;VqzdByiyFAuQRYHSbOfvR8mZE2wDCgy9SJTE90g+Uru7qbdsUBgMuIaXqzVnyklojTs2/MfL44dP&#10;nIUoXCssONXwkwr8bv/+3W70taqgA9sqZETiQj36hncx+rooguxUL8IKvHL0qAF7EemIx6JFMRJ7&#10;b4tqvb4tRsDWI0gVAt0+zI98n/m1VjJ+0zqoyGzDKbeYV8zrIa3FfifqIwrfGXlOQ/xHFr0wjoIu&#10;VA8iCvYTzV9UvZEIAXRcSegL0NpIlWugasr1H9U8d8KrXAuJE/wiU3g7Wvl1ePZPSDKMPtSBzFTF&#10;pLFPO+XHpizWaRFLTZFJuiw3t9tqU3Im6e3jlg7bpGZxQXsM8bOCniWj4dTSAWGWSQxfQpy9f3ul&#10;eAGsaR+NtfmQZkDdW2SDoO7FqTrzX3kVl6yzFU9WJax135Vmpk155r7kgbqQCSmVi+WZMHsnmKbQ&#10;C/DmdeDZP0FVHrYFXL0OXhA5Mri4gHvjAP9FYJeU9exPel/Vncw4HSYqvOGbVFy6OUB7ekKG0d7D&#10;/AuEkx3QJ5ARswLJi+YrN+/8F9IAX59zoMuP3f8CAAD//wMAUEsDBBQABgAIAAAAIQBm0+9U3gAA&#10;AAgBAAAPAAAAZHJzL2Rvd25yZXYueG1sTI9BT8JAEIXvJv6HzZh4ky0UKtRuCTEYT4YIJF6X7rBt&#10;6M423YXWf+940uPke3nzvWI9ulbcsA+NJwXTSQICqfKmIavgeHh7WoIIUZPRrSdU8I0B1uX9XaFz&#10;4wf6xNs+WsElFHKtoI6xy6UMVY1Oh4nvkJidfe905LO30vR64HLXylmSZNLphvhDrTt8rbG67K9O&#10;weZ8WDjZLXfyKxvs1tnjx3u6VerxYdy8gIg4xr8w/OqzOpTsdPJXMkG0CmZZNucogxQE8/nqmaec&#10;FKwWKciykP8HlD8AAAD//wMAUEsBAi0AFAAGAAgAAAAhALaDOJL+AAAA4QEAABMAAAAAAAAAAAAA&#10;AAAAAAAAAFtDb250ZW50X1R5cGVzXS54bWxQSwECLQAUAAYACAAAACEAOP0h/9YAAACUAQAACwAA&#10;AAAAAAAAAAAAAAAvAQAAX3JlbHMvLnJlbHNQSwECLQAUAAYACAAAACEACVh/d8wBAAD5AwAADgAA&#10;AAAAAAAAAAAAAAAuAgAAZHJzL2Uyb0RvYy54bWxQSwECLQAUAAYACAAAACEAZtPvVN4AAAAIAQAA&#10;DwAAAAAAAAAAAAAAAAAmBAAAZHJzL2Rvd25yZXYueG1sUEsFBgAAAAAEAAQA8wAAADEFAAAAAA==&#10;" adj="17212" fillcolor="#44546a [3215]" strokecolor="#4472c4 [3204]" strokeweight=".5pt">
            <v:textbox style="mso-next-textbox:#Flèche : chevron 7">
              <w:txbxContent>
                <w:p w14:paraId="261DBCA7" w14:textId="77777777" w:rsidR="00946B8A" w:rsidRPr="00B74EBF" w:rsidRDefault="00946B8A" w:rsidP="004D1B4A">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Demande de subvention</w:t>
                  </w:r>
                </w:p>
              </w:txbxContent>
            </v:textbox>
          </v:shape>
        </w:pict>
      </w:r>
      <w:r>
        <w:pict w14:anchorId="1DD91FBF">
          <v:shape id="Flèche : chevron 8" o:spid="_x0000_s1062" type="#_x0000_t55" style="position:absolute;margin-left:235.55pt;margin-top:0;width:115.7pt;height:4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QLywEAAPkDAAAOAAAAZHJzL2Uyb0RvYy54bWysU01v2zAMvQ/YfxB0X5y4XbEYcXpo0V2G&#10;rVi3H6DIUixAEgVKs51/P0rOnGAbUGDYRZ98j+QjubufnGWDwmjAt3yzWnOmvITO+GPLv397eveB&#10;s5iE74QFr1p+UpHf79++2Y2hUTX0YDuFjEh8bMbQ8j6l0FRVlL1yIq4gKE+fGtCJRFc8Vh2Kkdid&#10;rer1+q4aAbuAIFWM9Po4f/J94ddayfRF66gSsy2n2FJZsayHvFb7nWiOKEJv5DkM8Q9ROGE8OV2o&#10;HkUS7AeaP6ickQgRdFpJcBVobaQqOVA2m/Vv2bz0IqiSC4kTwyJT/H+08vPwEp6RZBhDbCIdcxaT&#10;Rpd3io9NRazTIpaaEpP0uLm929a3N5xJ+nu/pcs2q1ld0AFj+qjAsXxoOZV0QJhlEsOnmGbrX1bZ&#10;XwRruidjbbnkHlAPFtkgqHppqs/8V1bVJepySierMtb6r0oz0+U4S11KQ13IhJTKp82ZsFhnmCbX&#10;C/DmdeDZPkNVabYFXL8OXhDFM/i0gJ3xgH8jsEvIerYnva/yzsc0HSZKnEqSk8svB+hOz8gw2QeY&#10;p0B42QMNgUxYFMhW1F+leOdZyA18fS+OLhO7/wkAAP//AwBQSwMEFAAGAAgAAAAhAPHxE6HdAAAA&#10;BwEAAA8AAABkcnMvZG93bnJldi54bWxMj81OwzAQhO9IvIO1SNyondI/QjZVhYo4IURbiasbb52I&#10;eB3FbhPeHnOix9GMZr4p1qNrxYX60HhGyCYKBHHlTcMW4bB/fViBCFGz0a1nQvihAOvy9qbQufED&#10;f9JlF61IJRxyjVDH2OVShqomp8PEd8TJO/ne6Zhkb6Xp9ZDKXSunSi2k0w2nhVp39FJT9b07O4TN&#10;aT93slt9yK/FYLfOHt7fHreI93fj5hlEpDH+h+EPP6FDmZiO/swmiBZhtsyyFEVIj5K9VNM5iCPC&#10;00yBLAt5zV/+AgAA//8DAFBLAQItABQABgAIAAAAIQC2gziS/gAAAOEBAAATAAAAAAAAAAAAAAAA&#10;AAAAAABbQ29udGVudF9UeXBlc10ueG1sUEsBAi0AFAAGAAgAAAAhADj9If/WAAAAlAEAAAsAAAAA&#10;AAAAAAAAAAAALwEAAF9yZWxzLy5yZWxzUEsBAi0AFAAGAAgAAAAhAOnUJAvLAQAA+QMAAA4AAAAA&#10;AAAAAAAAAAAALgIAAGRycy9lMm9Eb2MueG1sUEsBAi0AFAAGAAgAAAAhAPHxE6HdAAAABwEAAA8A&#10;AAAAAAAAAAAAAAAAJQQAAGRycy9kb3ducmV2LnhtbFBLBQYAAAAABAAEAPMAAAAvBQAAAAA=&#10;" adj="17212" fillcolor="#44546a [3215]" strokecolor="#4472c4 [3204]" strokeweight=".5pt">
            <v:textbox style="mso-next-textbox:#Flèche : chevron 8">
              <w:txbxContent>
                <w:p w14:paraId="36AA0990" w14:textId="77777777" w:rsidR="00946B8A" w:rsidRPr="00B74EBF" w:rsidRDefault="00946B8A" w:rsidP="004D1B4A">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Début de l’opération</w:t>
                  </w:r>
                </w:p>
              </w:txbxContent>
            </v:textbox>
          </v:shape>
        </w:pict>
      </w:r>
      <w:r>
        <w:pict w14:anchorId="2DA3B63C">
          <v:shape id="Flèche : chevron 10" o:spid="_x0000_s1063" type="#_x0000_t55" style="position:absolute;margin-left:339.35pt;margin-top:1.3pt;width:115.7pt;height:4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iPzAEAAPkDAAAOAAAAZHJzL2Uyb0RvYy54bWysU8Fu2zAMvQ/YPwi6N07cNliMOD206C7D&#10;VqzbBygyFQuQRUHSbOfvR8meE2wDCgy7SJTE90g+UvuHsTOsBx802ppvVmvOwEpstD3V/Pu355sP&#10;nIUobCMMWqj5GQJ/OLx/tx9cBSW2aBrwjEhsqAZX8zZGVxVFkC10IqzQgaVHhb4TkY7+VDReDMTe&#10;maJcr7fFgL5xHiWEQLdP0yM/ZH6lQMYvSgWIzNSccot59Xk9prU47EV18sK1Ws5piH/IohPaUtCF&#10;6klEwX54/QdVp6XHgCquJHYFKqUl5Bqoms36t2peW+Eg10LiBLfIFP4frfzcv7oXTzIMLlSBzFTF&#10;qHyXdsqPjVms8yIWjJFJutzcbXfl3T1nkt7ud3TYJTWLC9r5ED8CdiwZNaeW9h4nmUT/KcTJ+5dX&#10;ihfQ6OZZG5MPaQbg0XjWC+peHMuZ/8qruGSdrXg2kLDGfgXFdJPyzH3JA3UhE1KCjZuZMHsnmKLQ&#10;C/D2beDsn6CQh20Bl2+DF0SOjDYu4E5b9H8jMEvKavInva/qTmYcjyMVXvNtKi7dHLE5v3jmo3nE&#10;6RcIK1ukTyCjzwokL5qv3Lz5L6QBvj7nQJcfe/gJAAD//wMAUEsDBBQABgAIAAAAIQA2Jfb53gAA&#10;AAgBAAAPAAAAZHJzL2Rvd25yZXYueG1sTI/BTsMwEETvSPyDtUjcqJMi3BDiVBUq4oQQbSWubrx1&#10;IuJ1FLtN+HuWE9xmNaOZt9V69r244Bi7QBryRQYCqQm2I6fhsH+5K0DEZMiaPhBq+MYI6/r6qjKl&#10;DRN94GWXnOASiqXR0KY0lFLGpkVv4iIMSOydwuhN4nN00o5m4nLfy2WWKelNR7zQmgGfW2y+dmev&#10;YXPaP3g5FO/yU01u693h7fV+q/Xtzbx5ApFwTn9h+MVndKiZ6RjOZKPoNahVseKohqUCwf5jnuUg&#10;jiyUAllX8v8D9Q8AAAD//wMAUEsBAi0AFAAGAAgAAAAhALaDOJL+AAAA4QEAABMAAAAAAAAAAAAA&#10;AAAAAAAAAFtDb250ZW50X1R5cGVzXS54bWxQSwECLQAUAAYACAAAACEAOP0h/9YAAACUAQAACwAA&#10;AAAAAAAAAAAAAAAvAQAAX3JlbHMvLnJlbHNQSwECLQAUAAYACAAAACEAyUHIj8wBAAD5AwAADgAA&#10;AAAAAAAAAAAAAAAuAgAAZHJzL2Uyb0RvYy54bWxQSwECLQAUAAYACAAAACEANiX2+d4AAAAIAQAA&#10;DwAAAAAAAAAAAAAAAAAmBAAAZHJzL2Rvd25yZXYueG1sUEsFBgAAAAAEAAQA8wAAADEFAAAAAA==&#10;" adj="17212" fillcolor="#44546a [3215]" strokecolor="#4472c4 [3204]" strokeweight=".5pt">
            <v:textbox style="mso-next-textbox:#Flèche : chevron 10">
              <w:txbxContent>
                <w:p w14:paraId="3C5404C2" w14:textId="77777777" w:rsidR="00946B8A" w:rsidRDefault="00946B8A" w:rsidP="004D1B4A">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Fin de</w:t>
                  </w:r>
                </w:p>
                <w:p w14:paraId="7E474E54" w14:textId="77777777" w:rsidR="00946B8A" w:rsidRPr="00B74EBF" w:rsidRDefault="00946B8A" w:rsidP="004D1B4A">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l’opération</w:t>
                  </w:r>
                </w:p>
              </w:txbxContent>
            </v:textbox>
          </v:shape>
        </w:pict>
      </w:r>
      <w:r>
        <w:pict w14:anchorId="7C92D916">
          <v:shape id="Flèche : chevron 11" o:spid="_x0000_s1064" type="#_x0000_t55" style="position:absolute;margin-left:440.2pt;margin-top:.65pt;width:111.35pt;height:4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hzgEAAPkDAAAOAAAAZHJzL2Uyb0RvYy54bWysU01v3CAQvVfqf0Dcu/5ImnSt9eaQKL1U&#10;bdSkP4DFsEYCBgG1vf++A3a9q7ZSpCoXGGDem5nHzO5uMpoMwgcFtqXVpqREWA6dsseW/nh5/PCJ&#10;khCZ7ZgGK1p6EoHe7d+/242uETX0oDvhCZLY0IyupX2MrimKwHthWNiAExYfJXjDIh79seg8G5Hd&#10;6KIuy5tiBN85D1yEgLcP8yPdZ34pBY/fpAwiEt1SzC3m1ef1kNZiv2PN0TPXK76kwf4jC8OUxaAr&#10;1QOLjPz06i8qo7iHADJuOJgCpFRc5Bqwmqr8o5rnnjmRa0FxgltlCm9Hy78Oz+7JowyjC01AM1Ux&#10;SW/SjvmRKYt1WsUSUyQcL6vr6rqsbynh+PZxe7Ott0nN4ox2PsTPAgxJRkvxSwcPs0xs+BLi7P3b&#10;K8ULoFX3qLTOh9QD4l57MjD8vTjVC/+FV3HOOlvxpEXCavtdSKK6lGf+l9xQZzLGubCxWgizd4JJ&#10;DL0Cr14HLv4JKnKzreD6dfCKyJHBxhVslAX/LwK9pixnf9T7ou5kxukwYeEtvU3FpZsDdKcnT3zU&#10;9zBPAbO8BxwCHn1WIHlhf+XPW2YhNfDlOQc6T+z+FwAAAP//AwBQSwMEFAAGAAgAAAAhALWiFXbd&#10;AAAACQEAAA8AAABkcnMvZG93bnJldi54bWxMj8tOwzAQRfdI/IM1SGxQa4fwCCFOVSFYIFYtZe/G&#10;QxwRj6PYTZy/x13BcnSu7j1TbaLt2YSj7xxJyNYCGFLjdEethMPn26oA5oMirXpHKGFBD5v68qJS&#10;pXYz7XDah5alEvKlkmBCGErOfWPQKr92A1Ji3260KqRzbLke1ZzKbc9vhXjgVnWUFowa8MVg87M/&#10;WQk7hctsHqPO42Tfm5uv7mP7ukh5fRW3z8ACxvAXhrN+Uoc6OR3dibRnvYSiEHcpmkAO7MwzkWfA&#10;jhKe7nPgdcX/f1D/AgAA//8DAFBLAQItABQABgAIAAAAIQC2gziS/gAAAOEBAAATAAAAAAAAAAAA&#10;AAAAAAAAAABbQ29udGVudF9UeXBlc10ueG1sUEsBAi0AFAAGAAgAAAAhADj9If/WAAAAlAEAAAsA&#10;AAAAAAAAAAAAAAAALwEAAF9yZWxzLy5yZWxzUEsBAi0AFAAGAAgAAAAhAJf8QWHOAQAA+QMAAA4A&#10;AAAAAAAAAAAAAAAALgIAAGRycy9lMm9Eb2MueG1sUEsBAi0AFAAGAAgAAAAhALWiFXbdAAAACQEA&#10;AA8AAAAAAAAAAAAAAAAAKAQAAGRycy9kb3ducmV2LnhtbFBLBQYAAAAABAAEAPMAAAAyBQAAAAA=&#10;" adj="17041" fillcolor="#44546a [3215]" strokecolor="#4472c4 [3204]" strokeweight=".5pt">
            <v:textbox style="mso-next-textbox:#Flèche : chevron 11">
              <w:txbxContent>
                <w:p w14:paraId="3D66B3DD" w14:textId="77777777" w:rsidR="00946B8A"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Demande de paiement</w:t>
                  </w:r>
                </w:p>
                <w:p w14:paraId="280EF443"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Pr>
                      <w:rFonts w:hAnsi="Calibri" w:cstheme="minorBidi"/>
                      <w:color w:val="FFFFFF" w:themeColor="light1"/>
                      <w:kern w:val="24"/>
                      <w:sz w:val="20"/>
                      <w:szCs w:val="20"/>
                    </w:rPr>
                    <w:t xml:space="preserve">   </w:t>
                  </w:r>
                  <w:r w:rsidRPr="00B74EBF">
                    <w:rPr>
                      <w:rFonts w:hAnsi="Calibri" w:cstheme="minorBidi"/>
                      <w:color w:val="FFFFFF" w:themeColor="light1"/>
                      <w:kern w:val="24"/>
                      <w:sz w:val="20"/>
                      <w:szCs w:val="20"/>
                    </w:rPr>
                    <w:t>(acompte ou solde)</w:t>
                  </w:r>
                </w:p>
              </w:txbxContent>
            </v:textbox>
          </v:shape>
        </w:pict>
      </w:r>
      <w:r>
        <w:pict w14:anchorId="289F1129">
          <v:shape id="Flèche : chevron 12" o:spid="_x0000_s1065" type="#_x0000_t55" style="position:absolute;margin-left:536pt;margin-top:1.4pt;width:83.8pt;height:4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SzgEAAPkDAAAOAAAAZHJzL2Uyb0RvYy54bWysU8Fu2zAMvQ/YPwi6L3a8LW2MOD206C7D&#10;VqzbBygyFQuQRUHSbOfvR8mZE3QDCgy7SJTE90g+kbu7qTdsAB802oavVyVnYCW22h4b/uP747tb&#10;zkIUthUGLTT8BIHf7d++2Y2uhgo7NC14RiQ21KNreBejq4siyA56EVbowNKjQt+LSEd/LFovRmLv&#10;TVGV5aYY0bfOo4QQ6PZhfuT7zK8UyPhVqQCRmYZTbjGvPq+HtBb7naiPXrhOy3Ma4h+y6IW2FHSh&#10;ehBRsJ9e/0HVa+kxoIoriX2BSmkJuQaqZl2+qOa5Ew5yLSROcItM4f/Ryi/Ds3vyJMPoQh3ITFVM&#10;yvdpp/zYlMU6LWLBFJmky3W5+VDd3HAm6e3jdrOttknN4oJ2PsRPgD1LRsPpSwePs0xi+Bzi7P3b&#10;K8ULaHT7qI3Jh9QDcG88GwT9XpyqM/+VV3HJOlvxZCBhjf0Giuk25Zn/JTfUhUxICTauz4TZO8EU&#10;hV6A718Hnv0TFHKzLeDqdfCCyJHRxgXca4v+bwRmSVnN/qT3Vd3JjNNhosIbfpuKSzcHbE9Pnvlo&#10;7nGeAmFlhzQEMvqsQPKi/sqfd56F1MDX5xzoMrH7XwAAAP//AwBQSwMEFAAGAAgAAAAhAGiuixDd&#10;AAAACgEAAA8AAABkcnMvZG93bnJldi54bWxMj0FOwzAQRfdI3MEaJHbUJqC0TeNUERLsAJFygGk8&#10;TSLicRS7SXp73BUsv+brz3v5frG9mGj0nWMNjysFgrh2puNGw/fh9WEDwgdkg71j0nAhD/vi9ibH&#10;zLiZv2iqQiPiCPsMNbQhDJmUvm7Jol+5gTjeTm60GGIcG2lGnOO47WWiVCotdhw/tDjQS0v1T3W2&#10;Gkp5eF+/VRKnrhnVs8fy8vE5a31/t5Q7EIGW8FeGK35EhyIyHd2ZjRd9zGqdRJmgIYkK10LytE1B&#10;HDVs0w3IIpf/FYpfAAAA//8DAFBLAQItABQABgAIAAAAIQC2gziS/gAAAOEBAAATAAAAAAAAAAAA&#10;AAAAAAAAAABbQ29udGVudF9UeXBlc10ueG1sUEsBAi0AFAAGAAgAAAAhADj9If/WAAAAlAEAAAsA&#10;AAAAAAAAAAAAAAAALwEAAF9yZWxzLy5yZWxzUEsBAi0AFAAGAAgAAAAhAK60f5LOAQAA+QMAAA4A&#10;AAAAAAAAAAAAAAAALgIAAGRycy9lMm9Eb2MueG1sUEsBAi0AFAAGAAgAAAAhAGiuixDdAAAACgEA&#10;AA8AAAAAAAAAAAAAAAAAKAQAAGRycy9kb3ducmV2LnhtbFBLBQYAAAAABAAEAPMAAAAyBQAAAAA=&#10;" adj="15543" fillcolor="#44546a [3215]" strokecolor="#4472c4 [3204]" strokeweight=".5pt">
            <v:textbox style="mso-next-textbox:#Flèche : chevron 12">
              <w:txbxContent>
                <w:p w14:paraId="5EF382DA" w14:textId="77777777" w:rsidR="00946B8A" w:rsidRPr="00B74EBF" w:rsidRDefault="00946B8A" w:rsidP="004D1B4A">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CSF</w:t>
                  </w:r>
                </w:p>
              </w:txbxContent>
            </v:textbox>
          </v:shape>
        </w:pict>
      </w:r>
      <w:r>
        <w:pict w14:anchorId="79622895">
          <v:shape id="Flèche : chevron 13" o:spid="_x0000_s1066" type="#_x0000_t55" style="position:absolute;margin-left:604.25pt;margin-top:1.4pt;width:111.35pt;height:4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x1zAEAAPkDAAAOAAAAZHJzL2Uyb0RvYy54bWysU9uO0zAQfUfiHyy/01xYFho13YddLS8I&#10;Vix8gOuMG0uOx7JNkv49Y6ekFSCthHjxdc6ZmTMzu7t5MGwEHzTallebkjOwEjttjy3//u3xzQfO&#10;QhS2EwYttPwEgd/tX7/aTa6BGns0HXhGJDY0k2t5H6NriiLIHgYRNujA0qdCP4hIV38sOi8mYh9M&#10;UZflbTGh75xHCSHQ68PyyfeZXymQ8YtSASIzLafYYl59Xg9pLfY70Ry9cL2W5zDEP0QxCG3J6Ur1&#10;IKJgP7z+g2rQ0mNAFTcShwKV0hJyDpRNVf6WzXMvHORcSJzgVpnC/6OVn8dn9+RJhsmFJtAxZTEr&#10;P6Sd4mNzFuu0igVzZJIeq5vqpqzfcybp7932dltvk5rFBe18iB8BB5YOLaeSjh4XmcT4KcTF+pdV&#10;8hfQ6O5RG5MvqQfg3ng2CqpenOsz/5VVcYk6n+LJQMIa+xUU012KM9clN9SFTEgJNlZnwmydYIpc&#10;r8C3LwPP9gkKudlWcP0yeEVkz2jjCh60Rf83ArOGrBZ70vsq73SM82GmxFueq5FeDtidnjzz0dzj&#10;MgXCyh5pCGT0WYFkRf2Vi3eehdTA1/fs6DKx+58AAAD//wMAUEsDBBQABgAIAAAAIQB/GMRY3gAA&#10;AAoBAAAPAAAAZHJzL2Rvd25yZXYueG1sTI/LTsMwEEX3SPyDNUhsEHWalhJCnKpCsKhYtcDejYc4&#10;Ih5HsZvH3zNdwfJqju6cW2wn14oB+9B4UrBcJCCQKm8aqhV8frzdZyBC1GR06wkVzBhgW15fFTo3&#10;fqQDDsdYCy6hkGsFNsYulzJUFp0OC98h8e3b905Hjn0tTa9HLnetTJNkI51uiD9Y3eGLxerneHYK&#10;Dhrn0T5OZjUNbl/dfTXvu9dZqdubafcMIuIU/2C46LM6lOx08mcyQbSc0yR7YFZByhMuwHq1TEGc&#10;FDxtMpBlIf9PKH8BAAD//wMAUEsBAi0AFAAGAAgAAAAhALaDOJL+AAAA4QEAABMAAAAAAAAAAAAA&#10;AAAAAAAAAFtDb250ZW50X1R5cGVzXS54bWxQSwECLQAUAAYACAAAACEAOP0h/9YAAACUAQAACwAA&#10;AAAAAAAAAAAAAAAvAQAAX3JlbHMvLnJlbHNQSwECLQAUAAYACAAAACEAWJacdcwBAAD5AwAADgAA&#10;AAAAAAAAAAAAAAAuAgAAZHJzL2Uyb0RvYy54bWxQSwECLQAUAAYACAAAACEAfxjEWN4AAAAKAQAA&#10;DwAAAAAAAAAAAAAAAAAmBAAAZHJzL2Rvd25yZXYueG1sUEsFBgAAAAAEAAQA8wAAADEFAAAAAA==&#10;" adj="17041" fillcolor="#44546a [3215]" strokecolor="#4472c4 [3204]" strokeweight=".5pt">
            <v:textbox style="mso-next-textbox:#Flèche : chevron 13">
              <w:txbxContent>
                <w:p w14:paraId="101E7B52" w14:textId="77777777" w:rsidR="00946B8A" w:rsidRPr="00B74EBF" w:rsidRDefault="00946B8A" w:rsidP="004D1B4A">
                  <w:pPr>
                    <w:kinsoku w:val="0"/>
                    <w:overflowPunct w:val="0"/>
                    <w:jc w:val="center"/>
                    <w:textAlignment w:val="baseline"/>
                    <w:rPr>
                      <w:rFonts w:hAnsi="Calibri" w:cstheme="minorBidi"/>
                      <w:color w:val="FFFFFF" w:themeColor="light1"/>
                      <w:kern w:val="24"/>
                      <w:szCs w:val="22"/>
                    </w:rPr>
                  </w:pPr>
                  <w:r w:rsidRPr="00B74EBF">
                    <w:rPr>
                      <w:rFonts w:hAnsi="Calibri" w:cstheme="minorBidi"/>
                      <w:color w:val="FFFFFF" w:themeColor="light1"/>
                      <w:kern w:val="24"/>
                      <w:szCs w:val="22"/>
                    </w:rPr>
                    <w:t>Archivage et contrôle</w:t>
                  </w:r>
                </w:p>
              </w:txbxContent>
            </v:textbox>
          </v:shape>
        </w:pict>
      </w:r>
      <w:r>
        <w:pict w14:anchorId="45BBE266">
          <v:shape id="Légende : encadrée à une bordure 15" o:spid="_x0000_s1068" type="#_x0000_t44" style="position:absolute;margin-left:176.05pt;margin-top:135.95pt;width:107.45pt;height:71.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49DQIAAJcEAAAOAAAAZHJzL2Uyb0RvYy54bWysVMtu2zAQvBfoPxC8x3rGsQXLOThNL0Ub&#10;NO0H0BRpseALJGPLf98lrchCUyBA0QtFcndmd4e72twPSqIjc14Y3eJikWPENDWd0IcW//zxeLPC&#10;yAeiOyKNZi0+M4/vtx8/bE62YaXpjeyYQ0CifXOyLe5DsE2WedozRfzCWKbByI1TJMDRHbLOkROw&#10;K5mVeb7MTsZ11hnKvIfbh4sRbxM/54yGb5x7FpBsMeQW0urSuo9rtt2Q5uCI7QUd0yD/kIUiQkPQ&#10;ieqBBIJenHhDpQR1xhseFtSozHAuKEs1QDVF/kc1zz2xLNUC4ng7yeT/Hy39eny2Tw5kOFnfeNjG&#10;KgbuVPxCfmhIYp0nsdgQEIXLolrWy7LEiIJtnS9X5V1UM7uirfPhMzMKxU2LCaVMhx2R0ryEIqlF&#10;jl98SLJ1SBMF/UG6XwVGXEl4hSORqK7vbtfjK818IOzV5/UVZ/Zqbr8pyiIvb9+y1HOvdbUa8x+z&#10;gkpeK4gpeiNF9yikTAd32O+kQ5Biiz/VZVVUI3jmll0lTbtwliyCpf7OOBJdFDHJkLqdTXwXoYqR&#10;MHlHGIfYE7B6Hzj6RyhLkzCBy/fBEyJFNjpMYCW0cX8jkPColwbgF39ohlndcRuG/QCFQ93JNV7t&#10;TXd+csgFuTOXGSWa9gZGlAaX+KIXdH9qrXFS43jNzynS9X+y/Q0AAP//AwBQSwMEFAAGAAgAAAAh&#10;ALdL08vgAAAACwEAAA8AAABkcnMvZG93bnJldi54bWxMj8FOwzAQRO9I/IO1SNyo49A2JcSpECKI&#10;awuiPbrxEkeN11HsJuHvMSc4rvZp5k2xnW3HRhx860iCWCTAkGqnW2okfLxXdxtgPijSqnOEEr7R&#10;w7a8vipUrt1EOxz3oWExhHyuJJgQ+pxzXxu0yi9cjxR/X26wKsRzaLge1BTDbcfTJFlzq1qKDUb1&#10;+GywPu8vVsLnWzhmZsaxEdPLobdnW1XHVylvb+anR2AB5/AHw69+VIcyOp3chbRnnYT7VSoiKiHN&#10;xAOwSKzWWVx3krAUywx4WfD/G8ofAAAA//8DAFBLAQItABQABgAIAAAAIQC2gziS/gAAAOEBAAAT&#10;AAAAAAAAAAAAAAAAAAAAAABbQ29udGVudF9UeXBlc10ueG1sUEsBAi0AFAAGAAgAAAAhADj9If/W&#10;AAAAlAEAAAsAAAAAAAAAAAAAAAAALwEAAF9yZWxzLy5yZWxzUEsBAi0AFAAGAAgAAAAhAGFlzj0N&#10;AgAAlwQAAA4AAAAAAAAAAAAAAAAALgIAAGRycy9lMm9Eb2MueG1sUEsBAi0AFAAGAAgAAAAhALdL&#10;08vgAAAACwEAAA8AAAAAAAAAAAAAAAAAZwQAAGRycy9kb3ducmV2LnhtbFBLBQYAAAAABAAEAPMA&#10;AAB0BQAAAAA=&#10;" adj="203,-26141,0,9668" fillcolor="#e42313" strokecolor="#4472c4 [3204]" strokeweight=".5pt">
            <v:textbox style="mso-next-textbox:#Légende : encadrée à une bordure 15">
              <w:txbxContent>
                <w:p w14:paraId="19731BFA"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 xml:space="preserve">Transmission des valeurs prévisionnelles (cibles) </w:t>
                  </w:r>
                  <w:r w:rsidRPr="00B74EBF">
                    <w:rPr>
                      <w:rFonts w:hAnsi="Calibri" w:cstheme="minorBidi"/>
                      <w:i/>
                      <w:iCs/>
                      <w:color w:val="FFFFFF" w:themeColor="light1"/>
                      <w:kern w:val="24"/>
                      <w:sz w:val="20"/>
                      <w:szCs w:val="20"/>
                    </w:rPr>
                    <w:t>via</w:t>
                  </w:r>
                  <w:r w:rsidRPr="00B74EBF">
                    <w:rPr>
                      <w:rFonts w:hAnsi="Calibri" w:cstheme="minorBidi"/>
                      <w:color w:val="FFFFFF" w:themeColor="light1"/>
                      <w:kern w:val="24"/>
                      <w:sz w:val="20"/>
                      <w:szCs w:val="20"/>
                    </w:rPr>
                    <w:t xml:space="preserve"> e-Synergie</w:t>
                  </w:r>
                </w:p>
              </w:txbxContent>
            </v:textbox>
            <o:callout v:ext="edit" minusx="t"/>
          </v:shape>
        </w:pict>
      </w:r>
      <w:r>
        <w:pict w14:anchorId="53E95013">
          <v:shape id="Légende : encadrée à une bordure 16" o:spid="_x0000_s1069" type="#_x0000_t44" style="position:absolute;margin-left:295.5pt;margin-top:213.4pt;width:107.45pt;height:69.9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rxDAIAAJgEAAAOAAAAZHJzL2Uyb0RvYy54bWysVMtu2zAQvBfoPxC8x3rWdQTLOThNL0Ub&#10;NO0H0BRpseALJGPLf98lLctqEyBA0QtFcnd2d4a7Wt8NSqIDc14Y3eJikWPENDWd0PsW//zxcLPC&#10;yAeiOyKNZi0+MY/vNu/frY+2YaXpjeyYQxBE++ZoW9yHYJss87RniviFsUyDkRunSICj22edI0eI&#10;rmRW5vkyOxrXWWco8x5u789GvEnxOWc0fOPcs4Bki6G2kFaX1l1cs82aNHtHbC/oWAb5hyoUERqS&#10;TqHuSSDo2YkXoZSgznjDw4IalRnOBWWJA7Ap8r/YPPXEssQFxPF2ksn/v7D06+HJPjqQ4Wh942Eb&#10;WQzcqfiF+tCQxDpNYrEhIAqXRbWsl2WJEQXbarVa5kVUM7uirfPhMzMKxU2LCaVMhy2R0jyHIqlF&#10;Dl98SLJ1SBMF/UG6XwVGXEl4hQORqK4/frgdX2nmA2mvPpdXnNmruf2mrEqo9mWU+g+vZV6OBMay&#10;gMqFQqzRGym6ByFlOrj9bisdghpb/Kkuq6IawTO37Kpp2oWTZBEs9XfGkeiiikmH1O5sindW6iJn&#10;8o4wDrknYPU2cPSPUJZGYQKXb4MnRMpsdJjASmjjXgsg4VXPHcDP/tANM95xG4bdAMSBd9I6Xu1M&#10;d3p0yAW5NechJZr2BmaUBpfiRS9o/9Rb46jG+ZqfU6brD2XzGwAA//8DAFBLAwQUAAYACAAAACEA&#10;7dv2g+EAAAALAQAADwAAAGRycy9kb3ducmV2LnhtbEyPy07DMBBF90j8gzVI7KjTiqZtiFNVoAqE&#10;KhAFsXbjIQ74pdhNzd8zrGA5uld3zqnX2Ro24hB77wRMJwUwdK1XvesEvL1ur5bAYpJOSeMdCvjG&#10;COvm/KyWlfIn94LjPnWMRlyspACdUqg4j61GK+PEB3SUffjBykTn0HE1yBONW8NnRVFyK3tHH7QM&#10;eKux/dofrQDTbu7C571e+JzDQ9g+jk/vu2chLi/y5gZYwpz+yvCLT+jQENPBH52KzAiYr6bkkgRc&#10;z0pyoMaymK+AHSgqywXwpub/HZofAAAA//8DAFBLAQItABQABgAIAAAAIQC2gziS/gAAAOEBAAAT&#10;AAAAAAAAAAAAAAAAAAAAAABbQ29udGVudF9UeXBlc10ueG1sUEsBAi0AFAAGAAgAAAAhADj9If/W&#10;AAAAlAEAAAsAAAAAAAAAAAAAAAAALwEAAF9yZWxzLy5yZWxzUEsBAi0AFAAGAAgAAAAhACVvyvEM&#10;AgAAmAQAAA4AAAAAAAAAAAAAAAAALgIAAGRycy9lMm9Eb2MueG1sUEsBAi0AFAAGAAgAAAAhAO3b&#10;9oPhAAAACwEAAA8AAAAAAAAAAAAAAAAAZgQAAGRycy9kb3ducmV2LnhtbFBLBQYAAAAABAAEAPMA&#10;AAB0BQAAAAA=&#10;" adj="-130,-50141,0,9668" fillcolor="#e42313" strokecolor="#4472c4 [3204]" strokeweight=".5pt">
            <v:textbox style="mso-next-textbox:#Légende : encadrée à une bordure 16">
              <w:txbxContent>
                <w:p w14:paraId="0C3E0EDE"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Renseignent leur situation initiale (questionnaire à l’entrée)</w:t>
                  </w:r>
                </w:p>
              </w:txbxContent>
            </v:textbox>
          </v:shape>
        </w:pict>
      </w:r>
      <w:r>
        <w:pict w14:anchorId="38B1CDC2">
          <v:shape id="Légende : encadrée à une bordure 17" o:spid="_x0000_s1070" type="#_x0000_t44" style="position:absolute;margin-left:414.95pt;margin-top:213.4pt;width:89.15pt;height:69.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7qDQIAAJcEAAAOAAAAZHJzL2Uyb0RvYy54bWysVNuO2yAQfa/Uf0C8b3xLU8eKsw/Zbl+q&#10;dtVtP4BgiKm4CdjE+fsOxHGsbqWVqr5gYOacmTnMeHM/KImOzHlhdIuLRY4R09R0Qh9a/PPH412N&#10;kQ9Ed0QazVp8Zh7fb9+/25xsw0rTG9kxh4BE++ZkW9yHYJss87RniviFsUyDkRunSICjO2SdIydg&#10;VzIr83yVnYzrrDOUeQ+3Dxcj3iZ+zhkN3zj3LCDZYsgtpNWldR/XbLshzcER2ws6pkH+IQtFhIag&#10;E9UDCQS9OPGKSgnqjDc8LKhRmeFcUJZqgGqK/I9qnntiWaoFxPF2ksn/P1r69fhsnxzIcLK+8bCN&#10;VQzcqfiF/NCQxDpPYrEhIAqXRVEV69USIwq2uq5XeRHVzG5o63z4zIxCcdNiQinTYUekNC+hSGqR&#10;4xcfkmwd0kRBf5DuV4ERVxJe4UgkWi4/fliPrzTzKec+11ec2au5/a6syqJavWaB5G+R1lU95j9m&#10;BZVcK4gpeiNF9yikTAd32O+kQ5Biiz8ty6qoRvDMLbtJmnbhLFkES/2dcSS6KGKSIXU7m/guQl3V&#10;TN4RxiH2BKzeBo7+EcrSJEzg8m3whEiRjQ4TWAlt3N8IJDzqpQH4xR+aYVZ33IZhP0DhUHeSK17t&#10;TXd+csgFuTOXGSWa9gZGlAaX+KIXdH9qrXFS43jNzynS7X+y/Q0AAP//AwBQSwMEFAAGAAgAAAAh&#10;APZJ2VziAAAADAEAAA8AAABkcnMvZG93bnJldi54bWxMj8FOwzAQRO9I/IO1SNyoTURNGrKpKqRG&#10;QggBhQNHNzZxRLwOsduEv8c9wXG1TzNvyvXsenY0Y+g8IVwvBDBDjdcdtQjvb9urHFiIirTqPRmE&#10;HxNgXZ2flarQfqJXc9zFlqUQCoVCsDEOBeehscapsPCDofT79KNTMZ1jy/WophTuep4JIblTHaUG&#10;qwZzb03ztTs4hA+53D6+cNv6zRSeuue6lg/fNeLlxby5AxbNHP9gOOkndaiS094fSAfWI+TZapVQ&#10;hJtMpg0nQog8A7ZHWEp5C7wq+f8R1S8AAAD//wMAUEsBAi0AFAAGAAgAAAAhALaDOJL+AAAA4QEA&#10;ABMAAAAAAAAAAAAAAAAAAAAAAFtDb250ZW50X1R5cGVzXS54bWxQSwECLQAUAAYACAAAACEAOP0h&#10;/9YAAACUAQAACwAAAAAAAAAAAAAAAAAvAQAAX3JlbHMvLnJlbHNQSwECLQAUAAYACAAAACEA1taO&#10;6g0CAACXBAAADgAAAAAAAAAAAAAAAAAuAgAAZHJzL2Uyb0RvYy54bWxQSwECLQAUAAYACAAAACEA&#10;9knZXOIAAAAMAQAADwAAAAAAAAAAAAAAAABnBAAAZHJzL2Rvd25yZXYueG1sUEsFBgAAAAAEAAQA&#10;8wAAAHYFAAAAAA==&#10;" adj="203,-50141,0,9668" fillcolor="#e42313" strokecolor="#4472c4 [3204]" strokeweight=".5pt">
            <v:textbox style="mso-next-textbox:#Légende : encadrée à une bordure 17">
              <w:txbxContent>
                <w:p w14:paraId="2DE5A4D0"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Renseignent leur situation finale (questionnaire à la sortie)</w:t>
                  </w:r>
                </w:p>
              </w:txbxContent>
            </v:textbox>
            <o:callout v:ext="edit" minusx="t"/>
          </v:shape>
        </w:pict>
      </w:r>
      <w:r>
        <w:pict w14:anchorId="182F51B0">
          <v:shape id="_x0000_s1071" type="#_x0000_t44" style="position:absolute;margin-left:295.5pt;margin-top:136.25pt;width:107.45pt;height:69.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r9JAIAAMwEAAAOAAAAZHJzL2Uyb0RvYy54bWysVNtuGyEQfa/Uf0C8J3uNY1te58FpqkpV&#10;GyXtB2AWvFTcBMRe/30HvF5vmkqRqr5g2JlzmHOY8equVxLtmfPC6AYX1zlGTFPTCr1r8M8fD1dz&#10;jHwguiXSaNbgI/P4bv3xw+pgl6w0nZEtcwhItF8ebIO7EOwyyzztmCL+2limIciNUyTA0e2y1pED&#10;sCuZlXk+yw7GtdYZyryHr/enIF4nfs4ZDd859ywg2WCoLaTVpXUb12y9IsudI7YTdCiD/EMViggN&#10;l45U9yQQ9OLEGyolqDPe8HBNjcoM54KypAHUFPkfap47YlnSAuZ4O9rk/x8t/bZ/to8ObDhYv/Sw&#10;jSp67lT8hfpQn8w6jmaxPiAKH4tqVs/KEiMKsfl8PsuL6GZ2QVvnw2dmFIqbBhNKmQ4bIqV5CUVy&#10;i+y/+pBsa5EmCvqDtL8KjLiS8Ap7IlFd394shlea5MC1l5zzK07i1TR+VZSLsqrestSvsmZ5OQgY&#10;ygIpZwmxRm+kaB+ElOngdtuNdAhqbPCnuqyKxA+QSVp28TTtwlGyCJb6iXEk2uhi8iG1Oxv5Tk6d&#10;7UzZEcbh7hFYvQ8c8iOUpVEYweX74BGRbjY6jGAltHF/I5DwqqcO4Kd86IaJ7rgN/bYH4aC7jqnx&#10;09a0x0eH5BcNbb0o6jqOaTrUN7clHNw0sn0VCXJjToNNNO0MzDUNLtUQmWFkUj8O4x1ncnpO1V3+&#10;hNa/AQAA//8DAFBLAwQUAAYACAAAACEAmxSJr+IAAAALAQAADwAAAGRycy9kb3ducmV2LnhtbEyP&#10;QU+DQBSE7yb+h80z8WYXSLEUeTTG2Jh6qrWp11d2BSL7lrBLS/31ric9TmYy802xmkwnTnpwrWWE&#10;eBaB0FxZ1XKNsH9f32UgnCdW1FnWCBftYFVeXxWUK3vmN33a+VqEEnY5ITTe97mUrmq0ITezvebg&#10;fdrBkA9yqKUa6BzKTSeTKLqXhloOCw31+qnR1dduNAjVwWTby7NZL7avIx029mX/vflAvL2ZHh9A&#10;eD35vzD84gd0KAPT0Y6snOgQ0mUcvniEZJGkIEIii9IliCPCPE7mIMtC/v9Q/gAAAP//AwBQSwEC&#10;LQAUAAYACAAAACEAtoM4kv4AAADhAQAAEwAAAAAAAAAAAAAAAAAAAAAAW0NvbnRlbnRfVHlwZXNd&#10;LnhtbFBLAQItABQABgAIAAAAIQA4/SH/1gAAAJQBAAALAAAAAAAAAAAAAAAAAC8BAABfcmVscy8u&#10;cmVsc1BLAQItABQABgAIAAAAIQDWXDr9JAIAAMwEAAAOAAAAAAAAAAAAAAAAAC4CAABkcnMvZTJv&#10;RG9jLnhtbFBLAQItABQABgAIAAAAIQCbFImv4gAAAAsBAAAPAAAAAAAAAAAAAAAAAH4EAABkcnMv&#10;ZG93bnJldi54bWxQSwUGAAAAAAQABADzAAAAjQUAAAAA&#10;" adj="-130,-27914,0,9668" fillcolor="#e42313" strokecolor="#4472c4 [3204]" strokeweight=".5pt">
            <v:textbox style="mso-next-textbox:#_x0000_s1071">
              <w:txbxContent>
                <w:p w14:paraId="71FA98EF"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Distribution des questionnaires et information des participants sur leurs droits et libertés numériques</w:t>
                  </w:r>
                </w:p>
              </w:txbxContent>
            </v:textbox>
          </v:shape>
        </w:pict>
      </w:r>
      <w:r>
        <w:pict w14:anchorId="6A5D87FB">
          <v:shape id="Légende : encadrée à une bordure 19" o:spid="_x0000_s1072" type="#_x0000_t44" style="position:absolute;margin-left:414.95pt;margin-top:135.95pt;width:89.15pt;height:71.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i2DwIAAJcEAAAOAAAAZHJzL2Uyb0RvYy54bWysVE1v2zAMvQ/ofxB0bxzZaZYEcXpI112G&#10;rWi3H6DIUqxCX5DUxPn3oxTHMdYBBYZdZEkkH/meSK/vO63QgfsgrakxmUwx4obZRpp9jX/9fLxd&#10;YBQiNQ1V1vAan3jA95ubT+ujW/HStlY13CMAMWF1dDVuY3Srogis5ZqGiXXcgFFYr2mEo98XjadH&#10;QNeqKKfTeXG0vnHeMh4C3D6cjXiT8YXgLP4QIvCIVI2htphXn9ddWovNmq72nrpWsr4M+g9VaCoN&#10;JB2gHmik6M3Ld1BaMm+DFXHCrC6sEJLxzAHYkOkfbF5a6njmAuIEN8gU/h8s+354cU8eZDi6sAqw&#10;TSw64XX6Qn2oy2KdBrF4FxGDS0IqspzPMGJgW07ni3KR1Cyu0c6H+JVbjdKmxpQxbuKWKmXfIslq&#10;0cO3ELNsDTJUQ3/Q5pVgJLSCVzhQhWazz3fL/pVGPuXY5/KKI3s1tt8SslzM5+9RoPhrpmV1qb+v&#10;CphcGKQSg1WyeZRK5YPf77bKIyixxl9mZUWqnvzIrbhKmnfxpHgKVuaZCySbJGKWIXc7H/DOQpEe&#10;MHunMAG5h8Dq48DeP4XyPAlDcPlx8BCRM1sTh2AtjfV/A1DwqOcGEGd/aIYR77SN3a4D4sD7Lrmm&#10;q51tTk8e+ai29jyj1LDWwoiy6DNe8oLuz63VT2oar/E5Z7r+Tza/AQAA//8DAFBLAwQUAAYACAAA&#10;ACEABE0BZeMAAAAMAQAADwAAAGRycy9kb3ducmV2LnhtbEyPwU7DMAyG70i8Q2Qkbixpmbau1J0Q&#10;CAkkJsHgALesCU21xqmarAs8PdkJbrb86ff3V+toezbp0XeOELKZAKapcaqjFuH97eGqAOaDJCV7&#10;RxrhW3tY1+dnlSyVO9KrnrahZSmEfCkRTAhDyblvjLbSz9ygKd2+3GhlSOvYcjXKYwq3Pc+FWHAr&#10;O0ofjBz0ndHNfnuwCM1m8lFdj9PL8/2PMfvHp4+4+ES8vIi3N8CCjuEPhpN+Uoc6Oe3cgZRnPUKR&#10;r1YJRciXWRpOhBBFDmyHMM/mS+B1xf+XqH8BAAD//wMAUEsBAi0AFAAGAAgAAAAhALaDOJL+AAAA&#10;4QEAABMAAAAAAAAAAAAAAAAAAAAAAFtDb250ZW50X1R5cGVzXS54bWxQSwECLQAUAAYACAAAACEA&#10;OP0h/9YAAACUAQAACwAAAAAAAAAAAAAAAAAvAQAAX3JlbHMvLnJlbHNQSwECLQAUAAYACAAAACEA&#10;xapYtg8CAACXBAAADgAAAAAAAAAAAAAAAAAuAgAAZHJzL2Uyb0RvYy54bWxQSwECLQAUAAYACAAA&#10;ACEABE0BZeMAAAAMAQAADwAAAAAAAAAAAAAAAABpBAAAZHJzL2Rvd25yZXYueG1sUEsFBgAAAAAE&#10;AAQA8wAAAHkFAAAAAA==&#10;" adj="203,-25891,0,9668" fillcolor="#e42313" strokecolor="#4472c4 [3204]" strokeweight=".5pt">
            <v:textbox style="mso-next-textbox:#Légende : encadrée à une bordure 19">
              <w:txbxContent>
                <w:p w14:paraId="1F0ECE3A"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Transmission des questionnaires de sortie et complète l’Excel</w:t>
                  </w:r>
                </w:p>
              </w:txbxContent>
            </v:textbox>
            <o:callout v:ext="edit" minusx="t"/>
          </v:shape>
        </w:pict>
      </w:r>
      <w:r>
        <w:pict w14:anchorId="2136871F">
          <v:shape id="Légende : encadrée à une bordure 20" o:spid="_x0000_s1073" type="#_x0000_t44" style="position:absolute;margin-left:516.05pt;margin-top:135.9pt;width:131pt;height:71.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5oDgIAAJgEAAAOAAAAZHJzL2Uyb0RvYy54bWysVMtu2zAQvBfoPxC8x3o5SmxYzsFpeina&#10;IGk/gKZIiwFfIBlb/vsuaVlWmwIBilwoPnaGO8Ndre56JdGeOS+MbnAxyzFimppW6F2Df/18uLrF&#10;yAeiWyKNZg0+Mo/v1p8/rQ52yUrTGdkyh4BE++XBNrgLwS6zzNOOKeJnxjINh9w4RQIs3S5rHTkA&#10;u5JZmed1djCutc5Q5j3s3p8O8Trxc85o+MG5ZwHJBkNuIY0ujds4ZusVWe4csZ2gQxrkP7JQRGi4&#10;dKS6J4GgVyfeUClBnfGGhxk1KjOcC8qSBlBT5H+pee6IZUkLmOPtaJP/OFr6ff9sHx3YcLB+6WEa&#10;VfTcqfiF/FCfzDqOZrE+IAqbRV1X9W2FEYWzRV4vburoZnZBW+fDV2YUipMGE0qZDhsipXkNRXKL&#10;7L/5kGxrkSYK6oO0LwVGXEl4hT2RaD6/uV4MrzSJKacx51ecnENaF46roizy8voty/yPqKo8CxjS&#10;AilnCTFHb6RoH4SUaeF22410CHJs8Jd5WRXVoH4Sll08TbNwlCyCpX5iHIk2uph8SOXORr6TU8VA&#10;mKIjjMPdI7B6HzjERyhLrTCCy/fBIyLdbHQYwUpo4/5FIOFVTxXAT/FQDRPdcRr6bQ/CY/XE0Li1&#10;Ne3x0SEX5MacmpRo2hnoURpc4otRUP6ptoZWjf01XaebLj+U9W8AAAD//wMAUEsDBBQABgAIAAAA&#10;IQC+SxsY4QAAAA0BAAAPAAAAZHJzL2Rvd25yZXYueG1sTI9BT8JAEIXvJv6HzZh4k21LBazdEjHh&#10;SIlo4Lq0Y1vtzja7C9R/73DS43vz5c17+XI0vTij850lBfEkAoFU2bqjRsHH+/phAcIHTbXuLaGC&#10;H/SwLG5vcp3V9kJveN6FRnAI+UwraEMYMil91aLRfmIHJL59Wmd0YOkaWTt94XDTyySKZtLojvhD&#10;qwd8bbH63p2MArl6HDbTcuvoUJabL7OaL/Zrp9T93fjyDCLgGP5guNbn6lBwp6M9Ue1FzzqaJjGz&#10;CpJ5zCOuSPKUsnVUkMbpDGSRy/8ril8AAAD//wMAUEsBAi0AFAAGAAgAAAAhALaDOJL+AAAA4QEA&#10;ABMAAAAAAAAAAAAAAAAAAAAAAFtDb250ZW50X1R5cGVzXS54bWxQSwECLQAUAAYACAAAACEAOP0h&#10;/9YAAACUAQAACwAAAAAAAAAAAAAAAAAvAQAAX3JlbHMvLnJlbHNQSwECLQAUAAYACAAAACEAdbWe&#10;aA4CAACYBAAADgAAAAAAAAAAAAAAAAAuAgAAZHJzL2Uyb0RvYy54bWxQSwECLQAUAAYACAAAACEA&#10;vksbGOEAAAANAQAADwAAAAAAAAAAAAAAAABoBAAAZHJzL2Rvd25yZXYueG1sUEsFBgAAAAAEAAQA&#10;8wAAAHYFAAAAAA==&#10;" adj="-70,-26141,0,9668" fillcolor="#e42313" strokecolor="#4472c4 [3204]" strokeweight=".5pt">
            <v:textbox style="mso-next-textbox:#Légende : encadrée à une bordure 20">
              <w:txbxContent>
                <w:p w14:paraId="26404750"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Transmission des valeurs réalisées</w:t>
                  </w:r>
                  <w:r>
                    <w:rPr>
                      <w:rFonts w:hAnsi="Calibri" w:cstheme="minorBidi"/>
                      <w:color w:val="FFFFFF" w:themeColor="light1"/>
                      <w:kern w:val="24"/>
                      <w:sz w:val="20"/>
                      <w:szCs w:val="20"/>
                    </w:rPr>
                    <w:t xml:space="preserve"> </w:t>
                  </w:r>
                  <w:r>
                    <w:rPr>
                      <w:rFonts w:hAnsi="Calibri" w:cstheme="minorBidi"/>
                      <w:i/>
                      <w:iCs/>
                      <w:color w:val="FFFFFF" w:themeColor="light1"/>
                      <w:kern w:val="24"/>
                      <w:sz w:val="20"/>
                      <w:szCs w:val="20"/>
                    </w:rPr>
                    <w:t>via</w:t>
                  </w:r>
                  <w:r>
                    <w:rPr>
                      <w:rFonts w:hAnsi="Calibri" w:cstheme="minorBidi"/>
                      <w:color w:val="FFFFFF" w:themeColor="light1"/>
                      <w:kern w:val="24"/>
                      <w:sz w:val="20"/>
                      <w:szCs w:val="20"/>
                    </w:rPr>
                    <w:t xml:space="preserve"> e-Synergie et de </w:t>
                  </w:r>
                  <w:r w:rsidRPr="00B74EBF">
                    <w:rPr>
                      <w:rFonts w:hAnsi="Calibri" w:cstheme="minorBidi"/>
                      <w:color w:val="FFFFFF" w:themeColor="light1"/>
                      <w:kern w:val="24"/>
                      <w:sz w:val="20"/>
                      <w:szCs w:val="20"/>
                    </w:rPr>
                    <w:t>l’Excel récapitulatif</w:t>
                  </w:r>
                </w:p>
              </w:txbxContent>
            </v:textbox>
          </v:shape>
        </w:pict>
      </w:r>
      <w:r>
        <w:pict w14:anchorId="43EA690F">
          <v:shape id="Légende : encadrée à une bordure 21" o:spid="_x0000_s1074" type="#_x0000_t44" style="position:absolute;margin-left:545.15pt;margin-top:58.9pt;width:75.95pt;height:69.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UzDgIAAJUEAAAOAAAAZHJzL2Uyb0RvYy54bWysVM1u2zAMvg/YOwi6N45jJ3WDOD2k6y7D&#10;VqzrAyiyFGvQHyQ1cd5+lOw4xlZ0wLCLTInkR/Ij6c19pyQ6MueF0TXOZ3OMmKamEfpQ45cfjzcV&#10;Rj4Q3RBpNKvxmXl8v/34YXOya7YwrZENcwhAtF+fbI3bEOw6yzxtmSJ+ZizToOTGKRLg6g5Z48gJ&#10;0JXMFvP5KjsZ11hnKPMeXh96Jd4mfM4ZDd849ywgWWPILaTTpXMfz2y7IeuDI7YVdEiD/EMWiggN&#10;QUeoBxIIenXiDyglqDPe8DCjRmWGc0FZqgGqyee/VfPcEstSLUCOtyNN/v/B0q/HZ/vkgIaT9WsP&#10;Yqyi407FL+SHukTWeSSLdQFReLxblasyx4iCqqqq1TyPZGZXZ+t8+MyMQlGoMaGU6bAjUprXkCey&#10;yPGLD4m1BmmiYDxI8xMguZLQhCORqCxvl3dDkyY2i6nNpYkTfTHV3+TLZfWGUTk1KosUBtIfkgLp&#10;UkDM0BspmkchZbq4w34nHYIMa/ypXBR5MdQ+McuuhCYpnCWLzlJ/ZxyJBijsWUizzka8nqcLmck6&#10;unGIPToWib53HQf76MrSHozOi787jx4pstFhdFZCG/cWgISe9v3nvT3MwqTuKIZu30HhUPdtNI1P&#10;e9OcnxxyQe5Mv6FE09bAgtLgEl60gtlPkzXsaVyu6T1Fuv5Ntr8AAAD//wMAUEsDBBQABgAIAAAA&#10;IQAG9LQS3QAAAA0BAAAPAAAAZHJzL2Rvd25yZXYueG1sTI9NTsMwEIX3SNzBGiR21KkLBEKcCqFw&#10;gLY5gBMPSUg8LrHTBk7PdAW7eZpP7yffLm4UJ5xC70nDepWAQGq87anVUB3e755AhGjImtETavjG&#10;ANvi+io3mfVn2uFpH1vBJhQyo6GL8ZhJGZoOnQkrf0Ti34efnIksp1bayZzZ3I1SJcmjdKYnTujM&#10;Ed86bIb97DTUzSfNNDh72Kkf/Ko2ZTlUpda3N8vrC4iIS/yD4VKfq0PBnWo/kw1iZJ08Jxtm+Vqn&#10;POKCqHulQNQa1EOagixy+X9F8QsAAP//AwBQSwECLQAUAAYACAAAACEAtoM4kv4AAADhAQAAEwAA&#10;AAAAAAAAAAAAAAAAAAAAW0NvbnRlbnRfVHlwZXNdLnhtbFBLAQItABQABgAIAAAAIQA4/SH/1gAA&#10;AJQBAAALAAAAAAAAAAAAAAAAAC8BAABfcmVscy8ucmVsc1BLAQItABQABgAIAAAAIQD2hTUzDgIA&#10;AJUEAAAOAAAAAAAAAAAAAAAAAC4CAABkcnMvZTJvRG9jLnhtbFBLAQItABQABgAIAAAAIQAG9LQS&#10;3QAAAA0BAAAPAAAAAAAAAAAAAAAAAGgEAABkcnMvZG93bnJldi54bWxQSwUGAAAAAAQABADzAAAA&#10;cgUAAAAA&#10;" adj="95,-3365,0,9668" fillcolor="#e42313" strokecolor="#4472c4 [3204]" strokeweight=".5pt">
            <v:textbox style="mso-next-textbox:#Légende : encadrée à une bordure 21">
              <w:txbxContent>
                <w:p w14:paraId="13CB86EB" w14:textId="5A784D1B"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 xml:space="preserve">Contrôle des indicateurs </w:t>
                  </w:r>
                  <w:r>
                    <w:rPr>
                      <w:rFonts w:hAnsi="Calibri" w:cstheme="minorBidi"/>
                      <w:color w:val="FFFFFF" w:themeColor="light1"/>
                      <w:kern w:val="24"/>
                      <w:sz w:val="20"/>
                      <w:szCs w:val="20"/>
                    </w:rPr>
                    <w:t xml:space="preserve">et des justificatifs </w:t>
                  </w:r>
                  <w:r w:rsidRPr="00B74EBF">
                    <w:rPr>
                      <w:rFonts w:hAnsi="Calibri" w:cstheme="minorBidi"/>
                      <w:color w:val="FFFFFF" w:themeColor="light1"/>
                      <w:kern w:val="24"/>
                      <w:sz w:val="20"/>
                      <w:szCs w:val="20"/>
                    </w:rPr>
                    <w:t>avant paiement</w:t>
                  </w:r>
                </w:p>
              </w:txbxContent>
            </v:textbox>
            <o:callout v:ext="edit" minusx="t"/>
          </v:shape>
        </w:pict>
      </w:r>
      <w:r>
        <w:pict w14:anchorId="12CD3227">
          <v:shape id="Légende : encadrée à une bordure 22" o:spid="_x0000_s1075" type="#_x0000_t44" style="position:absolute;margin-left:82.45pt;margin-top:134.9pt;width:87.75pt;height:69.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O3DAIAAJYEAAAOAAAAZHJzL2Uyb0RvYy54bWysVMtu2zAQvBfoPxC8x7IesRXDcg5O00vR&#10;Bk3zATRFWiz4AsnY8t93Scuy0AYIEPRCkdyd5c7srtb3vZLowJwXRjc4n80xYpqaVuh9g19+Pd7U&#10;GPlAdEuk0azBJ+bx/ebzp/XRrlhhOiNb5hAE0X51tA3uQrCrLPO0Y4r4mbFMg5Ebp0iAo9tnrSNH&#10;iK5kVszni+xoXGudocx7uH04G/Emxeec0fCDc88Ckg2G3EJaXVp3cc02a7LaO2I7QYc0yAeyUERo&#10;eHQM9UACQa9O/BNKCeqMNzzMqFGZ4VxQljgAm3z+F5vnjliWuIA43o4y+f8Xln4/PNsnBzIcrV95&#10;2EYWPXcqfiE/1CexTqNYrA+IwmWe59VtvcSIgq2u68U8j2pmV7R1PnxlRqG4aTChlOmwJVKa15An&#10;tcjhmw9JthZpoqA/SPs7x4grCVU4EImqanl7N1Rp4lNMfS5VnNjLqf1mWVSLN5yqqdNdWQ/pD0kB&#10;kQuBmKE3UrSPQsp0cPvdVjoEGTb4S1WUeTmAJ27ZVdG0CyfJIljqn4wj0UYNkwqp2dkY76zTRczk&#10;HWEc3h6B5fvAwT9CWRqEEVy8Dx4R6WWjwwhWQhv3VgAJNT3Xn5/9oRcmvOM29LseiAPvpHW82pn2&#10;9OSQC3JrziNKNO0MTCgNLsWLXtD8qbOGQY3TNT2nl66/k80fAAAA//8DAFBLAwQUAAYACAAAACEA&#10;We3QSd8AAAALAQAADwAAAGRycy9kb3ducmV2LnhtbEyPQU+EMBCF7yb+h2ZMvLktK8EFKRui8a7s&#10;6uqtwCwl0pbQ7oL+eseTHl/my5vv5dvFDOyMk++dlRCtBDC0jWt720nY755uNsB8ULZVg7Mo4Qs9&#10;bIvLi1xlrZvtC56r0DEqsT5TEnQIY8a5bzQa5VduREu3o5uMChSnjreTmqncDHwtRMKN6i190GrE&#10;B43NZ3UyEr6jt/c6NFX5/LHXB10dX8vHOZLy+mop74EFXMIfDL/6pA4FOdXuZFvPBspJnBIqYZ2k&#10;tIGI21jEwGoJsUjvgBc5/7+h+AEAAP//AwBQSwECLQAUAAYACAAAACEAtoM4kv4AAADhAQAAEwAA&#10;AAAAAAAAAAAAAAAAAAAAW0NvbnRlbnRfVHlwZXNdLnhtbFBLAQItABQABgAIAAAAIQA4/SH/1gAA&#10;AJQBAAALAAAAAAAAAAAAAAAAAC8BAABfcmVscy8ucmVsc1BLAQItABQABgAIAAAAIQAA7cO3DAIA&#10;AJYEAAAOAAAAAAAAAAAAAAAAAC4CAABkcnMvZTJvRG9jLnhtbFBLAQItABQABgAIAAAAIQBZ7dBJ&#10;3wAAAAsBAAAPAAAAAAAAAAAAAAAAAGYEAABkcnMvZG93bnJldi54bWxQSwUGAAAAAAQABADzAAAA&#10;cgUAAAAA&#10;" adj="203,-15651,0,9668" fillcolor="#e42313" strokecolor="#4472c4 [3204]" strokeweight=".5pt">
            <v:textbox style="mso-next-textbox:#Légende : encadrée à une bordure 22">
              <w:txbxContent>
                <w:p w14:paraId="618C91AA"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Vérification de l’éligibilité des participants</w:t>
                  </w:r>
                </w:p>
              </w:txbxContent>
            </v:textbox>
            <o:callout v:ext="edit" minusx="t"/>
          </v:shape>
        </w:pict>
      </w:r>
      <w:r>
        <w:pict w14:anchorId="6509C381">
          <v:shape id="ZoneTexte 23" o:spid="_x0000_s1076" type="#_x0000_t202" style="position:absolute;margin-left:2.4pt;margin-top:81.2pt;width:74.3pt;height:25.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IWhAEAAPACAAAOAAAAZHJzL2Uyb0RvYy54bWysUstuGzEMvBfoPwi6x+vEdpAsvA7yQHIp&#10;mgJpP0DWSl4BK1ElZe/670vJjh20tyIXSuJjOBxqeTf6XuwMkoPQyMvJVAoTNLQubBr56+fzxY0U&#10;lFRoVQ/BNHJvSN6tvn5ZDrE2V9BB3xoUDBKoHmIju5RiXVWkO+MVTSCawEEL6FXiJ26qFtXA6L6v&#10;rqbT62oAbCOCNkTsfToE5argW2t0erWWTBJ9I5lbKhaLXWdbrZaq3qCKndNHGuo/WHjlAjc9QT2p&#10;pMQW3T9Q3mkEApsmGnwF1jptygw8zeX0r2neOhVNmYXFoXiSiT4PVn/fvcUfKNL4ACMvMAsyRKqJ&#10;nXme0aLPJzMVHGcJ9yfZzJiEZuftfDZfzKTQHJrNbhaLeUapzsURKb0Y8CJfGom8lSKW2n2jdEh9&#10;T8m9Ajy7vs/+M5N8S+N6FK5llrfvNNfQ7pn9wAtsJP3eKjRSYOofoew7o1G83yZGLI0yzKHmiM6y&#10;FqrHL5D39vFdss4fdfUHAAD//wMAUEsDBBQABgAIAAAAIQBNN89G3QAAAAkBAAAPAAAAZHJzL2Rv&#10;d25yZXYueG1sTI/NTsMwEITvSLyDtUjcqJPQlCqNU1X8SBy4UMJ9G5s4IrajeNukb8/2RG87O6uZ&#10;b8vt7HpxMmPsgleQLhIQxjdBd75VUH+9PaxBREKvsQ/eKDibCNvq9qbEQofJf5rTnlrBIT4WqMAS&#10;DYWUsbHGYVyEwXj2fsLokFiOrdQjThzuepklyUo67Dw3WBzMszXN7/7oFBDpXXquX118/54/Xiab&#10;NDnWSt3fzbsNCDIz/R/DBZ/RoWKmQzh6HUWvYMngxOtVtgRx8fNHHg4KsjR/AlmV8vqD6g8AAP//&#10;AwBQSwECLQAUAAYACAAAACEAtoM4kv4AAADhAQAAEwAAAAAAAAAAAAAAAAAAAAAAW0NvbnRlbnRf&#10;VHlwZXNdLnhtbFBLAQItABQABgAIAAAAIQA4/SH/1gAAAJQBAAALAAAAAAAAAAAAAAAAAC8BAABf&#10;cmVscy8ucmVsc1BLAQItABQABgAIAAAAIQDE1jIWhAEAAPACAAAOAAAAAAAAAAAAAAAAAC4CAABk&#10;cnMvZTJvRG9jLnhtbFBLAQItABQABgAIAAAAIQBNN89G3QAAAAkBAAAPAAAAAAAAAAAAAAAAAN4D&#10;AABkcnMvZG93bnJldi54bWxQSwUGAAAAAAQABADzAAAA6AQAAAAA&#10;" filled="f" stroked="f">
            <v:textbox style="mso-next-textbox:#ZoneTexte 23;mso-fit-shape-to-text:t">
              <w:txbxContent>
                <w:p w14:paraId="35FDB40F" w14:textId="77777777" w:rsidR="00946B8A" w:rsidRPr="00B74EBF" w:rsidRDefault="00946B8A" w:rsidP="004D1B4A">
                  <w:pPr>
                    <w:kinsoku w:val="0"/>
                    <w:overflowPunct w:val="0"/>
                    <w:jc w:val="center"/>
                    <w:textAlignment w:val="baseline"/>
                    <w:rPr>
                      <w:rFonts w:ascii="Arial" w:eastAsia="MS PGothic" w:hAnsi="Arial" w:cstheme="minorBidi"/>
                      <w:b/>
                      <w:bCs/>
                      <w:color w:val="000000" w:themeColor="text1"/>
                      <w:kern w:val="24"/>
                      <w:sz w:val="32"/>
                      <w:szCs w:val="32"/>
                    </w:rPr>
                  </w:pPr>
                  <w:r w:rsidRPr="00B74EBF">
                    <w:rPr>
                      <w:rFonts w:ascii="Arial" w:eastAsia="MS PGothic" w:hAnsi="Arial" w:cstheme="minorBidi"/>
                      <w:b/>
                      <w:bCs/>
                      <w:color w:val="000000" w:themeColor="text1"/>
                      <w:kern w:val="24"/>
                      <w:sz w:val="32"/>
                      <w:szCs w:val="32"/>
                    </w:rPr>
                    <w:t>Région</w:t>
                  </w:r>
                </w:p>
              </w:txbxContent>
            </v:textbox>
          </v:shape>
        </w:pict>
      </w:r>
      <w:r>
        <w:pict w14:anchorId="429E14B0">
          <v:shape id="ZoneTexte 25" o:spid="_x0000_s1077" type="#_x0000_t202" style="position:absolute;margin-left:0;margin-top:156.7pt;width:80.3pt;height:25.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AahAEAAPECAAAOAAAAZHJzL2Uyb0RvYy54bWysUk1v2zAMvQ/ofxB0b+wkS9EZcYqtRXcZ&#10;tgHdfoAiS7EAS1RJJXb+/Sg1TYbtVvRCSfx4fHzU+m7ygzgYJAehlfNZLYUJGjoXdq38/evx+lYK&#10;Sip0aoBgWnk0JO82Vx/WY2zMAnoYOoOCQQI1Y2xln1Jsqop0b7yiGUQTOGgBvUr8xF3VoRoZ3Q/V&#10;oq5vqhGwiwjaELH34SUoNwXfWqPTD2vJJDG0krmlYrHYbbbVZq2aHarYO32iod7AwisXuOkZ6kEl&#10;Jfbo/oPyTiMQ2DTT4Cuw1mlTZuBp5vU/0zz1KpoyC4tD8SwTvR+s/n54ij9RpOkLTLzALMgYqSF2&#10;5nkmiz6fzFRwnCU8nmUzUxI6F9XzTzerpRSaY8vl7Wr1McNUl+qIlL4a8CJfWom8lqKWOnyj9JL6&#10;mpKbBXh0w5D9Fyr5lqbtJFzXykVZXHZtoTsy/ZE32Ep63is0UmAa7qEsPKNR/LxPjFgaXWpO6Kxr&#10;oXr6A3lxf79L1uWnbv4AAAD//wMAUEsDBBQABgAIAAAAIQD3OzAv3AAAAAgBAAAPAAAAZHJzL2Rv&#10;d25yZXYueG1sTI/NTsMwEITvSLyDtUjcqB0KoUrjVBU/EgculHB34yWOiNdRvG3St8c90ePsrGa+&#10;KTez78URx9gF0pAtFAikJtiOWg3119vdCkRkQ9b0gVDDCSNsquur0hQ2TPSJxx23IoVQLIwGxzwU&#10;UsbGoTdxEQak5P2E0RtOcmylHc2Uwn0v75XKpTcdpQZnBnx22PzuDl4Ds91mp/rVx/fv+eNlcqp5&#10;NLXWtzfzdg2Cceb/ZzjjJ3SoEtM+HMhG0WtIQ1jDMls+gDjbucpB7NMlz59AVqW8HFD9AQAA//8D&#10;AFBLAQItABQABgAIAAAAIQC2gziS/gAAAOEBAAATAAAAAAAAAAAAAAAAAAAAAABbQ29udGVudF9U&#10;eXBlc10ueG1sUEsBAi0AFAAGAAgAAAAhADj9If/WAAAAlAEAAAsAAAAAAAAAAAAAAAAALwEAAF9y&#10;ZWxzLy5yZWxzUEsBAi0AFAAGAAgAAAAhAGLw8BqEAQAA8QIAAA4AAAAAAAAAAAAAAAAALgIAAGRy&#10;cy9lMm9Eb2MueG1sUEsBAi0AFAAGAAgAAAAhAPc7MC/cAAAACAEAAA8AAAAAAAAAAAAAAAAA3gMA&#10;AGRycy9kb3ducmV2LnhtbFBLBQYAAAAABAAEAPMAAADnBAAAAAA=&#10;" filled="f" stroked="f">
            <v:textbox style="mso-next-textbox:#ZoneTexte 25;mso-fit-shape-to-text:t">
              <w:txbxContent>
                <w:p w14:paraId="2AF31678" w14:textId="77777777" w:rsidR="00946B8A" w:rsidRPr="00B74EBF" w:rsidRDefault="00946B8A" w:rsidP="004D1B4A">
                  <w:pPr>
                    <w:kinsoku w:val="0"/>
                    <w:overflowPunct w:val="0"/>
                    <w:textAlignment w:val="baseline"/>
                    <w:rPr>
                      <w:rFonts w:ascii="Arial" w:eastAsia="MS PGothic" w:hAnsi="Arial" w:cstheme="minorBidi"/>
                      <w:b/>
                      <w:bCs/>
                      <w:color w:val="000000" w:themeColor="text1"/>
                      <w:kern w:val="24"/>
                      <w:sz w:val="32"/>
                      <w:szCs w:val="32"/>
                    </w:rPr>
                  </w:pPr>
                  <w:r w:rsidRPr="00B74EBF">
                    <w:rPr>
                      <w:rFonts w:ascii="Arial" w:eastAsia="MS PGothic" w:hAnsi="Arial" w:cstheme="minorBidi"/>
                      <w:b/>
                      <w:bCs/>
                      <w:color w:val="000000" w:themeColor="text1"/>
                      <w:kern w:val="24"/>
                      <w:sz w:val="32"/>
                      <w:szCs w:val="32"/>
                    </w:rPr>
                    <w:t>Porteurs</w:t>
                  </w:r>
                </w:p>
              </w:txbxContent>
            </v:textbox>
          </v:shape>
        </w:pict>
      </w:r>
      <w:r>
        <w:pict w14:anchorId="458C8233">
          <v:shape id="ZoneTexte 26" o:spid="_x0000_s1078" type="#_x0000_t202" style="position:absolute;margin-left:2.4pt;margin-top:238.3pt;width:107.45pt;height:25.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3UhAEAAPECAAAOAAAAZHJzL2Uyb0RvYy54bWysUk1v2zAMvQ/ofxB0b5w6bVAYcYpuRXcZ&#10;tgHtfoAiS7EAS1RJJXb+/SglS4rtNvRCSfx4fHzU6mHyg9gbJAehlTezuRQmaOhc2Lby1+vz9b0U&#10;lFTo1ADBtPJgSD6srz6txtiYGnoYOoOCQQI1Y2xln1Jsqop0b7yiGUQTOGgBvUr8xG3VoRoZ3Q9V&#10;PZ8vqxGwiwjaELH36RiU64JvrdHph7VkkhhaydxSsVjsJttqvVLNFlXsnT7RUP/BwisXuOkZ6kkl&#10;JXbo/oHyTiMQ2DTT4Cuw1mlTZuBpbuZ/TfPSq2jKLCwOxbNM9HGw+vv+Jf5EkabPMPECsyBjpIbY&#10;meeZLPp8MlPBcZbwcJbNTEnoXLRY3i7rWgrNscXi/u7uNsNUl+qIlL4a8CJfWom8lqKW2n+jdEz9&#10;k5KbBXh2w5D9Fyr5lqbNJFzXyvrMcwPdgemPvMFW0ttOoZEC0/AFysIzGsXHXWLE0ijDHGtO6Kxr&#10;oXr6A3lx798l6/JT178BAAD//wMAUEsDBBQABgAIAAAAIQAIaogn3gAAAAkBAAAPAAAAZHJzL2Rv&#10;d25yZXYueG1sTI/NTsMwEITvSLyDtUjcqJOIpiTEqSp+JA5cKOG+jU0cEa+j2G3St2c50dNqNKOZ&#10;b6vt4gZxMlPoPSlIVwkIQ63XPXUKms/XuwcQISJpHDwZBWcTYFtfX1VYaj/ThzntYye4hEKJCmyM&#10;YyllaK1xGFZ+NMTet58cRpZTJ/WEM5e7QWZJkkuHPfGCxdE8WdP+7I9OQYx6l56bFxfevpb359km&#10;7RobpW5vlt0jiGiW+B+GP3xGh5qZDv5IOohBwT2DRz6bPAfBfpYWGxAHBeusKEDWlbz8oP4FAAD/&#10;/wMAUEsBAi0AFAAGAAgAAAAhALaDOJL+AAAA4QEAABMAAAAAAAAAAAAAAAAAAAAAAFtDb250ZW50&#10;X1R5cGVzXS54bWxQSwECLQAUAAYACAAAACEAOP0h/9YAAACUAQAACwAAAAAAAAAAAAAAAAAvAQAA&#10;X3JlbHMvLnJlbHNQSwECLQAUAAYACAAAACEAdvVt1IQBAADxAgAADgAAAAAAAAAAAAAAAAAuAgAA&#10;ZHJzL2Uyb0RvYy54bWxQSwECLQAUAAYACAAAACEACGqIJ94AAAAJAQAADwAAAAAAAAAAAAAAAADe&#10;AwAAZHJzL2Rvd25yZXYueG1sUEsFBgAAAAAEAAQA8wAAAOkEAAAAAA==&#10;" filled="f" stroked="f">
            <v:textbox style="mso-next-textbox:#ZoneTexte 26;mso-fit-shape-to-text:t">
              <w:txbxContent>
                <w:p w14:paraId="23709658" w14:textId="77777777" w:rsidR="00946B8A" w:rsidRPr="00B74EBF" w:rsidRDefault="00946B8A" w:rsidP="004D1B4A">
                  <w:pPr>
                    <w:kinsoku w:val="0"/>
                    <w:overflowPunct w:val="0"/>
                    <w:textAlignment w:val="baseline"/>
                    <w:rPr>
                      <w:rFonts w:ascii="Arial" w:eastAsia="MS PGothic" w:hAnsi="Arial" w:cstheme="minorBidi"/>
                      <w:b/>
                      <w:bCs/>
                      <w:color w:val="000000" w:themeColor="text1"/>
                      <w:kern w:val="24"/>
                      <w:sz w:val="32"/>
                      <w:szCs w:val="32"/>
                    </w:rPr>
                  </w:pPr>
                  <w:r w:rsidRPr="00B74EBF">
                    <w:rPr>
                      <w:rFonts w:ascii="Arial" w:eastAsia="MS PGothic" w:hAnsi="Arial" w:cstheme="minorBidi"/>
                      <w:b/>
                      <w:bCs/>
                      <w:color w:val="000000" w:themeColor="text1"/>
                      <w:kern w:val="24"/>
                      <w:sz w:val="32"/>
                      <w:szCs w:val="32"/>
                    </w:rPr>
                    <w:t>Participants</w:t>
                  </w:r>
                </w:p>
              </w:txbxContent>
            </v:textbox>
          </v:shape>
        </w:pict>
      </w:r>
      <w:r>
        <w:pict w14:anchorId="3A6BA556">
          <v:shape id="Légende : encadrée à une bordure 27" o:spid="_x0000_s1079" type="#_x0000_t44" style="position:absolute;margin-left:628.75pt;margin-top:59.55pt;width:75.95pt;height:69.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G2DgIAAJUEAAAOAAAAZHJzL2Uyb0RvYy54bWysVM1u2zAMvg/YOwi6N44dJ0uDOD2k6y7D&#10;VrTbAyiyFGvQHyQ1dt5+lOw4xlZsQNGLTInkR/Ij6e1dpyQ6MeeF0RXOZ3OMmKamFvpY4Z8/Hm7W&#10;GPlAdE2k0azCZ+bx3e7jh21rN6wwjZE1cwhAtN+0tsJNCHaTZZ42TBE/M5ZpUHLjFAlwdcesdqQF&#10;dCWzYj5fZa1xtXWGMu/h9b5X4l3C55zR8J1zzwKSFYbcQjpdOg/xzHZbsjk6YhtBhzTIG7JQRGgI&#10;OkLdk0DQixN/QSlBnfGGhxk1KjOcC8pSDVBNPv+jmueGWJZqAXK8HWny7wdLv52e7aMDGlrrNx7E&#10;WEXHnYpfyA91iazzSBbrAqLweLsqV2WOEQXVer1ezfNIZnZ1ts6HL8woFIUKE0qZDnsipXkJeSKL&#10;nL76kFirkSYKxoPUvwCSKwlNOBGJyvLT8nZo0sSmmNpcmjjRL6b6m3y5XL9iVE6NykUKA+kPSYF0&#10;KSBm6I0U9YOQMl3c8bCXDkGGFf5cFot8MdQ+McuuhCYpnCWLzlI/MY5EDRT2LKRZZyNez9OFzGQd&#10;3TjEHh0Xib5/Og720ZWlPRidi/87jx4pstFhdFZCG/cagISe9v3nvT3MwqTuKIbu0EHhFS6KaBqf&#10;DqY+PzrkgtybfkOJpo2BBaXBJbxoBbOfJmvY07hc03uKdP2b7H4DAAD//wMAUEsDBBQABgAIAAAA&#10;IQAdUMn53gAAAA0BAAAPAAAAZHJzL2Rvd25yZXYueG1sTI/RToQwEEXfTfyHZkx8c1twUUHKxhj8&#10;gN3lAwodAaFTpGUX/Xq7T+7b3MzJnTP5bjUjO+HseksSoo0AhtRY3VMroTp+PLwAc16RVqMllPCD&#10;DnbF7U2uMm3PtMfTwbcslJDLlITO+ynj3DUdGuU2dkIKu087G+VDnFuuZ3UO5WbksRBP3KiewoVO&#10;TfjeYTMcFiOhbr5oocHo4z7+xe/qsSyHqpTy/m59ewXmcfX/MFz0gzoUwam2C2nHxpDj5DkJbJii&#10;NAJ2QbYi3QKrJcRJKoAXOb/+ovgDAAD//wMAUEsBAi0AFAAGAAgAAAAhALaDOJL+AAAA4QEAABMA&#10;AAAAAAAAAAAAAAAAAAAAAFtDb250ZW50X1R5cGVzXS54bWxQSwECLQAUAAYACAAAACEAOP0h/9YA&#10;AACUAQAACwAAAAAAAAAAAAAAAAAvAQAAX3JlbHMvLnJlbHNQSwECLQAUAAYACAAAACEA8Xwxtg4C&#10;AACVBAAADgAAAAAAAAAAAAAAAAAuAgAAZHJzL2Uyb0RvYy54bWxQSwECLQAUAAYACAAAACEAHVDJ&#10;+d4AAAANAQAADwAAAAAAAAAAAAAAAABoBAAAZHJzL2Rvd25yZXYueG1sUEsFBgAAAAAEAAQA8wAA&#10;AHMFAAAAAA==&#10;" adj="95,-3365,0,9668" fillcolor="#e42313" strokecolor="#4472c4 [3204]" strokeweight=".5pt">
            <v:textbox style="mso-next-textbox:#Légende : encadrée à une bordure 27">
              <w:txbxContent>
                <w:p w14:paraId="280D5C12" w14:textId="77777777" w:rsidR="00946B8A" w:rsidRPr="00B74EBF" w:rsidRDefault="00946B8A" w:rsidP="004D1B4A">
                  <w:pPr>
                    <w:kinsoku w:val="0"/>
                    <w:overflowPunct w:val="0"/>
                    <w:jc w:val="center"/>
                    <w:textAlignment w:val="baseline"/>
                    <w:rPr>
                      <w:rFonts w:hAnsi="Calibri" w:cstheme="minorBidi"/>
                      <w:color w:val="FFFFFF" w:themeColor="light1"/>
                      <w:kern w:val="24"/>
                      <w:sz w:val="20"/>
                      <w:szCs w:val="20"/>
                    </w:rPr>
                  </w:pPr>
                  <w:r w:rsidRPr="00B74EBF">
                    <w:rPr>
                      <w:rFonts w:hAnsi="Calibri" w:cstheme="minorBidi"/>
                      <w:color w:val="FFFFFF" w:themeColor="light1"/>
                      <w:kern w:val="24"/>
                      <w:sz w:val="20"/>
                      <w:szCs w:val="20"/>
                    </w:rPr>
                    <w:t>Agrégation et transmission à la CE</w:t>
                  </w:r>
                </w:p>
              </w:txbxContent>
            </v:textbox>
            <o:callout v:ext="edit" minusx="t"/>
          </v:shape>
        </w:pict>
      </w:r>
      <w:r w:rsidR="004D1B4A">
        <w:br w:type="page"/>
      </w:r>
    </w:p>
    <w:bookmarkEnd w:id="28"/>
    <w:p w14:paraId="58DCC260" w14:textId="77777777" w:rsidR="004D1B4A" w:rsidRDefault="004D1B4A">
      <w:pPr>
        <w:jc w:val="left"/>
        <w:sectPr w:rsidR="004D1B4A" w:rsidSect="00590B6A">
          <w:type w:val="continuous"/>
          <w:pgSz w:w="16838" w:h="11906" w:orient="landscape" w:code="9"/>
          <w:pgMar w:top="1418" w:right="1418" w:bottom="1418" w:left="1418" w:header="709" w:footer="709" w:gutter="0"/>
          <w:cols w:space="708"/>
          <w:titlePg/>
          <w:docGrid w:linePitch="360"/>
        </w:sectPr>
      </w:pPr>
    </w:p>
    <w:p w14:paraId="199BFF5C" w14:textId="28284537" w:rsidR="00B26E5C" w:rsidRDefault="00922324" w:rsidP="00B26E5C">
      <w:pPr>
        <w:pStyle w:val="Titre1"/>
      </w:pPr>
      <w:bookmarkStart w:id="29" w:name="_Toc117861564"/>
      <w:r>
        <w:lastRenderedPageBreak/>
        <w:t xml:space="preserve">3) </w:t>
      </w:r>
      <w:r w:rsidR="00B26E5C">
        <w:t xml:space="preserve">Les indicateurs </w:t>
      </w:r>
      <w:r w:rsidR="00326F41">
        <w:t>du FEDER</w:t>
      </w:r>
      <w:bookmarkEnd w:id="29"/>
    </w:p>
    <w:p w14:paraId="311E273A" w14:textId="0B36EDC3" w:rsidR="00680920" w:rsidRDefault="00680920">
      <w:pPr>
        <w:jc w:val="left"/>
      </w:pPr>
    </w:p>
    <w:p w14:paraId="512BFE7C" w14:textId="63C0684E" w:rsidR="00463C8B" w:rsidRDefault="00463C8B" w:rsidP="00463C8B">
      <w:r>
        <w:t>Cette session détaille, pour chaque type d’action que comprend le Programme régional, les indicateurs pour lesquels sont demandées :</w:t>
      </w:r>
    </w:p>
    <w:p w14:paraId="554C12CD" w14:textId="71A7E06A" w:rsidR="00091B71" w:rsidRDefault="00463C8B" w:rsidP="00463C8B">
      <w:pPr>
        <w:pStyle w:val="Paragraphedeliste"/>
        <w:numPr>
          <w:ilvl w:val="0"/>
          <w:numId w:val="68"/>
        </w:numPr>
      </w:pPr>
      <w:r>
        <w:t>Une valeur prévisionnelle lors de la demande de subventionnement (section 2.1) ;</w:t>
      </w:r>
    </w:p>
    <w:p w14:paraId="50592902" w14:textId="07AA1017" w:rsidR="00463C8B" w:rsidRDefault="00463C8B" w:rsidP="00463C8B">
      <w:pPr>
        <w:pStyle w:val="Paragraphedeliste"/>
        <w:numPr>
          <w:ilvl w:val="0"/>
          <w:numId w:val="68"/>
        </w:numPr>
      </w:pPr>
      <w:r>
        <w:t>Une valeur réalisé</w:t>
      </w:r>
      <w:r w:rsidR="00E25C79">
        <w:t>e</w:t>
      </w:r>
      <w:r>
        <w:t xml:space="preserve"> et des justificatifs (section 2.3).</w:t>
      </w:r>
    </w:p>
    <w:p w14:paraId="0C897185" w14:textId="0E67AD3B" w:rsidR="00463C8B" w:rsidRDefault="00463C8B" w:rsidP="00463C8B"/>
    <w:p w14:paraId="3A6D6D6D" w14:textId="59699624" w:rsidR="00463C8B" w:rsidRDefault="00463C8B" w:rsidP="00463C8B">
      <w:r>
        <w:t>Ainsi pour chaque indicateur</w:t>
      </w:r>
      <w:r w:rsidR="00E25C79">
        <w:t>,</w:t>
      </w:r>
      <w:r>
        <w:t xml:space="preserve"> sont apportées sous la forme de tableau :</w:t>
      </w:r>
    </w:p>
    <w:p w14:paraId="7FFD73C1" w14:textId="3275536D" w:rsidR="00463C8B" w:rsidRDefault="00463C8B" w:rsidP="00463C8B">
      <w:pPr>
        <w:pStyle w:val="Paragraphedeliste"/>
        <w:numPr>
          <w:ilvl w:val="0"/>
          <w:numId w:val="69"/>
        </w:numPr>
      </w:pPr>
      <w:r>
        <w:t>Des précisions méthodologiques ;</w:t>
      </w:r>
    </w:p>
    <w:p w14:paraId="5A0E596F" w14:textId="47ACD3E1" w:rsidR="00463C8B" w:rsidRDefault="00463C8B" w:rsidP="00463C8B">
      <w:pPr>
        <w:pStyle w:val="Paragraphedeliste"/>
        <w:numPr>
          <w:ilvl w:val="0"/>
          <w:numId w:val="69"/>
        </w:numPr>
      </w:pPr>
      <w:r>
        <w:t>L’unité de mesure ;</w:t>
      </w:r>
    </w:p>
    <w:p w14:paraId="4C494251" w14:textId="15B8F71C" w:rsidR="00463C8B" w:rsidRDefault="00463C8B" w:rsidP="00463C8B">
      <w:pPr>
        <w:pStyle w:val="Paragraphedeliste"/>
        <w:numPr>
          <w:ilvl w:val="0"/>
          <w:numId w:val="69"/>
        </w:numPr>
      </w:pPr>
      <w:r>
        <w:t>La méthode de collecte ;</w:t>
      </w:r>
    </w:p>
    <w:p w14:paraId="73ECAF42" w14:textId="1DFD72E5" w:rsidR="00463C8B" w:rsidRDefault="00463C8B" w:rsidP="00463C8B">
      <w:pPr>
        <w:pStyle w:val="Paragraphedeliste"/>
        <w:numPr>
          <w:ilvl w:val="0"/>
          <w:numId w:val="69"/>
        </w:numPr>
      </w:pPr>
      <w:r>
        <w:t>Le stade (</w:t>
      </w:r>
      <w:r>
        <w:rPr>
          <w:i/>
          <w:iCs/>
        </w:rPr>
        <w:t>timing</w:t>
      </w:r>
      <w:r>
        <w:t>) de la collecte.</w:t>
      </w:r>
    </w:p>
    <w:p w14:paraId="1F2D7E1B" w14:textId="706F32F9" w:rsidR="00463C8B" w:rsidRDefault="00463C8B" w:rsidP="00463C8B"/>
    <w:p w14:paraId="058E459C" w14:textId="07D168B1" w:rsidR="00E25C79" w:rsidRDefault="00E25C79" w:rsidP="00463C8B">
      <w:r>
        <w:t>Il est important que le gestionnaire soit au point sur les indicateurs incombant à la thématique des opérations qu’ils traitent. Il pourra dès lors faire preuve de pédagogie auprès des porteurs de projets. Ces derniers doivent aussi, dès la demande de subventionnement, bien cerner les enjeux règlementaires de la collecte des données et comprendre ce qui leur sera demander et à quel moment.</w:t>
      </w:r>
    </w:p>
    <w:p w14:paraId="316C4441" w14:textId="77777777" w:rsidR="00E25C79" w:rsidRDefault="00E25C79" w:rsidP="00463C8B"/>
    <w:p w14:paraId="750375DC" w14:textId="3E111C02" w:rsidR="00463C8B" w:rsidRDefault="00E25C79" w:rsidP="00463C8B">
      <w:r>
        <w:t>En cas de doute, porteurs et gestionnaires peuvent demander le soutien de la cellule suivi-évaluation.</w:t>
      </w:r>
    </w:p>
    <w:p w14:paraId="0462FACB" w14:textId="77777777" w:rsidR="00091B71" w:rsidRDefault="00091B71">
      <w:pPr>
        <w:jc w:val="left"/>
      </w:pPr>
    </w:p>
    <w:p w14:paraId="2080EC8F" w14:textId="77777777" w:rsidR="00575749" w:rsidRDefault="00575749">
      <w:pPr>
        <w:jc w:val="left"/>
        <w:rPr>
          <w:rFonts w:asciiTheme="majorHAnsi" w:eastAsiaTheme="majorEastAsia" w:hAnsiTheme="majorHAnsi" w:cstheme="majorBidi"/>
          <w:color w:val="2F5496" w:themeColor="accent1" w:themeShade="BF"/>
          <w:sz w:val="28"/>
          <w:szCs w:val="26"/>
        </w:rPr>
      </w:pPr>
      <w:r>
        <w:br w:type="page"/>
      </w:r>
    </w:p>
    <w:p w14:paraId="7F2DDDDF" w14:textId="26F85927" w:rsidR="00930F28" w:rsidRDefault="00922324" w:rsidP="001A24B9">
      <w:pPr>
        <w:pStyle w:val="Titre2"/>
      </w:pPr>
      <w:bookmarkStart w:id="30" w:name="_Toc117861565"/>
      <w:r>
        <w:lastRenderedPageBreak/>
        <w:t xml:space="preserve">3.1) </w:t>
      </w:r>
      <w:r w:rsidR="00930F28">
        <w:t>Priorité 1 – Soutenir la recherche, l'innovation, la transformation numérique et la compétitivité des PME en Île-de-France</w:t>
      </w:r>
      <w:bookmarkEnd w:id="30"/>
    </w:p>
    <w:p w14:paraId="65BE8035" w14:textId="77777777" w:rsidR="00930F28" w:rsidRDefault="00930F28" w:rsidP="00930F28"/>
    <w:p w14:paraId="1DA5BF88" w14:textId="5AB16D01" w:rsidR="00930F28" w:rsidRDefault="00922324" w:rsidP="001A24B9">
      <w:pPr>
        <w:pStyle w:val="Titre3"/>
      </w:pPr>
      <w:bookmarkStart w:id="31" w:name="_Toc117861566"/>
      <w:r>
        <w:t xml:space="preserve">3.1.1) </w:t>
      </w:r>
      <w:r w:rsidR="00930F28">
        <w:t>OS 1.1 - Développer et améliorer les capacités de recherche et d’innovation ainsi que l’utilisation des technologies de pointe</w:t>
      </w:r>
      <w:bookmarkEnd w:id="31"/>
    </w:p>
    <w:p w14:paraId="295071FC" w14:textId="09546182" w:rsidR="00930F28" w:rsidRDefault="00930F28" w:rsidP="00930F28"/>
    <w:p w14:paraId="052D688F" w14:textId="1995B9C7" w:rsidR="001A24B9" w:rsidRDefault="00922324" w:rsidP="002A242C">
      <w:pPr>
        <w:pStyle w:val="Titre4"/>
      </w:pPr>
      <w:bookmarkStart w:id="32" w:name="_Toc117861567"/>
      <w:r>
        <w:t xml:space="preserve">3.1.1.1) </w:t>
      </w:r>
      <w:r w:rsidR="001A24B9">
        <w:t>A01 – Le soutien aux grands projets de recherche, de développement et d’innovation (RDI) des filières prioritaires de la S3</w:t>
      </w:r>
      <w:bookmarkEnd w:id="32"/>
    </w:p>
    <w:p w14:paraId="3EC10DE2" w14:textId="09E82214" w:rsidR="00551A96" w:rsidRDefault="00551A96">
      <w:pPr>
        <w:jc w:val="left"/>
      </w:pPr>
    </w:p>
    <w:p w14:paraId="29700F24" w14:textId="79D0813A" w:rsidR="00A70898" w:rsidRPr="00A70898" w:rsidRDefault="00A70898">
      <w:pPr>
        <w:jc w:val="left"/>
        <w:rPr>
          <w:u w:val="single"/>
        </w:rPr>
      </w:pPr>
      <w:r w:rsidRPr="00A70898">
        <w:rPr>
          <w:u w:val="single"/>
        </w:rPr>
        <w:t>Indicateur</w:t>
      </w:r>
      <w:r w:rsidR="005652C1">
        <w:rPr>
          <w:u w:val="single"/>
        </w:rPr>
        <w:t xml:space="preserve"> </w:t>
      </w:r>
      <w:r w:rsidRPr="00A70898">
        <w:rPr>
          <w:u w:val="single"/>
        </w:rPr>
        <w:t>commun</w:t>
      </w:r>
    </w:p>
    <w:p w14:paraId="775FA5E8" w14:textId="77777777" w:rsidR="00A70898" w:rsidRDefault="00A70898">
      <w:pPr>
        <w:jc w:val="left"/>
      </w:pPr>
    </w:p>
    <w:tbl>
      <w:tblPr>
        <w:tblStyle w:val="TableauGrille3-Accentuation3"/>
        <w:tblW w:w="5000" w:type="pct"/>
        <w:tblLook w:val="04A0" w:firstRow="1" w:lastRow="0" w:firstColumn="1" w:lastColumn="0" w:noHBand="0" w:noVBand="1"/>
      </w:tblPr>
      <w:tblGrid>
        <w:gridCol w:w="1828"/>
        <w:gridCol w:w="7460"/>
      </w:tblGrid>
      <w:tr w:rsidR="00EA47B7" w14:paraId="7DA5F02E" w14:textId="77777777" w:rsidTr="00EA47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F0AE68F" w14:textId="71B1EF02" w:rsidR="00EA47B7" w:rsidRPr="00ED4AE9" w:rsidRDefault="00EA47B7" w:rsidP="00CC31C8">
            <w:pPr>
              <w:jc w:val="center"/>
              <w:rPr>
                <w:i w:val="0"/>
                <w:iCs w:val="0"/>
              </w:rPr>
            </w:pPr>
            <w:r>
              <w:rPr>
                <w:i w:val="0"/>
                <w:iCs w:val="0"/>
              </w:rPr>
              <w:t>RCO02</w:t>
            </w:r>
          </w:p>
        </w:tc>
        <w:tc>
          <w:tcPr>
            <w:tcW w:w="4016" w:type="pct"/>
            <w:vAlign w:val="center"/>
          </w:tcPr>
          <w:p w14:paraId="303BB545" w14:textId="5AD3C673" w:rsidR="00EA47B7" w:rsidRPr="000663F7" w:rsidRDefault="00EA47B7" w:rsidP="00CC31C8">
            <w:pPr>
              <w:jc w:val="center"/>
              <w:cnfStyle w:val="100000000000" w:firstRow="1" w:lastRow="0" w:firstColumn="0" w:lastColumn="0" w:oddVBand="0" w:evenVBand="0" w:oddHBand="0" w:evenHBand="0" w:firstRowFirstColumn="0" w:firstRowLastColumn="0" w:lastRowFirstColumn="0" w:lastRowLastColumn="0"/>
            </w:pPr>
            <w:r w:rsidRPr="00EA47B7">
              <w:t>Entreprises bénéficiant de subventions</w:t>
            </w:r>
          </w:p>
        </w:tc>
      </w:tr>
      <w:tr w:rsidR="00EA47B7" w14:paraId="65C7E056" w14:textId="77777777" w:rsidTr="00EA4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1FC05ED" w14:textId="77777777" w:rsidR="00EA47B7" w:rsidRPr="00B31A86" w:rsidRDefault="00EA47B7" w:rsidP="00CC31C8">
            <w:pPr>
              <w:jc w:val="center"/>
            </w:pPr>
            <w:r>
              <w:rPr>
                <w:i w:val="0"/>
                <w:iCs w:val="0"/>
              </w:rPr>
              <w:t>Précisions méthodologiques</w:t>
            </w:r>
          </w:p>
        </w:tc>
        <w:tc>
          <w:tcPr>
            <w:tcW w:w="4016" w:type="pct"/>
            <w:vAlign w:val="center"/>
          </w:tcPr>
          <w:p w14:paraId="0AFB2A8B" w14:textId="77777777" w:rsidR="00EA47B7" w:rsidRDefault="00EA47B7" w:rsidP="00CC31C8">
            <w:pPr>
              <w:cnfStyle w:val="000000100000" w:firstRow="0" w:lastRow="0" w:firstColumn="0" w:lastColumn="0" w:oddVBand="0" w:evenVBand="0" w:oddHBand="1" w:evenHBand="0" w:firstRowFirstColumn="0" w:firstRowLastColumn="0" w:lastRowFirstColumn="0" w:lastRowLastColumn="0"/>
            </w:pPr>
            <w:r w:rsidRPr="00EA47B7">
              <w:t>Nombre d’entreprises bénéficiant d’un soutien sous la forme d’une aide financière directe non remboursable, uniquement subordonnée à la réalisation du projet (subventions)</w:t>
            </w:r>
            <w:r>
              <w:t>.</w:t>
            </w:r>
          </w:p>
          <w:p w14:paraId="54B13AD8" w14:textId="77777777" w:rsidR="00EA47B7" w:rsidRDefault="00EA47B7" w:rsidP="00CC31C8">
            <w:pPr>
              <w:cnfStyle w:val="000000100000" w:firstRow="0" w:lastRow="0" w:firstColumn="0" w:lastColumn="0" w:oddVBand="0" w:evenVBand="0" w:oddHBand="1" w:evenHBand="0" w:firstRowFirstColumn="0" w:firstRowLastColumn="0" w:lastRowFirstColumn="0" w:lastRowLastColumn="0"/>
            </w:pPr>
          </w:p>
          <w:p w14:paraId="1419A0A4" w14:textId="77777777" w:rsidR="00EA47B7" w:rsidRDefault="00EA47B7" w:rsidP="00EA47B7">
            <w:pPr>
              <w:cnfStyle w:val="000000100000" w:firstRow="0" w:lastRow="0" w:firstColumn="0" w:lastColumn="0" w:oddVBand="0" w:evenVBand="0" w:oddHBand="1" w:evenHBand="0" w:firstRowFirstColumn="0" w:firstRowLastColumn="0" w:lastRowFirstColumn="0" w:lastRowLastColumn="0"/>
            </w:pPr>
            <w:r>
              <w:t>Les opérateurs publics sont comptabilisés lorsqu’ils interviennent dans un champ concurrentiel. Les exploitants de transport et les entreprises de formation sont également considérés comme des entreprises.</w:t>
            </w:r>
          </w:p>
          <w:p w14:paraId="54F03364" w14:textId="77777777" w:rsidR="00EA47B7" w:rsidRDefault="00EA47B7" w:rsidP="00EA47B7">
            <w:pPr>
              <w:cnfStyle w:val="000000100000" w:firstRow="0" w:lastRow="0" w:firstColumn="0" w:lastColumn="0" w:oddVBand="0" w:evenVBand="0" w:oddHBand="1" w:evenHBand="0" w:firstRowFirstColumn="0" w:firstRowLastColumn="0" w:lastRowFirstColumn="0" w:lastRowLastColumn="0"/>
            </w:pPr>
            <w:r>
              <w:t>Une entreprise ne peut être comptabilisée qu'une seule fois par programmation (sur la base du n° SIRET).</w:t>
            </w:r>
          </w:p>
          <w:p w14:paraId="2CD0A2A7" w14:textId="77777777" w:rsidR="00B06CAB" w:rsidRDefault="00B06CAB" w:rsidP="00EA47B7">
            <w:pPr>
              <w:cnfStyle w:val="000000100000" w:firstRow="0" w:lastRow="0" w:firstColumn="0" w:lastColumn="0" w:oddVBand="0" w:evenVBand="0" w:oddHBand="1" w:evenHBand="0" w:firstRowFirstColumn="0" w:firstRowLastColumn="0" w:lastRowFirstColumn="0" w:lastRowLastColumn="0"/>
            </w:pPr>
          </w:p>
          <w:p w14:paraId="1C7C409F" w14:textId="4E9DAF5E" w:rsidR="00B06CAB" w:rsidRPr="00B06CAB" w:rsidRDefault="00B06CAB" w:rsidP="00B06CAB">
            <w:pPr>
              <w:spacing w:before="100"/>
              <w:cnfStyle w:val="000000100000" w:firstRow="0" w:lastRow="0" w:firstColumn="0" w:lastColumn="0" w:oddVBand="0" w:evenVBand="0" w:oddHBand="1" w:evenHBand="0" w:firstRowFirstColumn="0" w:firstRowLastColumn="0" w:lastRowFirstColumn="0" w:lastRowLastColumn="0"/>
              <w:rPr>
                <w:color w:val="000000"/>
              </w:rPr>
            </w:pPr>
            <w:r>
              <w:rPr>
                <w:color w:val="000000"/>
              </w:rPr>
              <w:t>Conformément à la règlementation en vigueur, les projets financés sont en cohérence avec la stratégie de spécialisation intelligente du FEDER. Les appels à projets ciblent spécifiquement des thématiques de la S3.</w:t>
            </w:r>
          </w:p>
        </w:tc>
      </w:tr>
      <w:tr w:rsidR="00EA47B7" w14:paraId="4ADFBBB8" w14:textId="77777777" w:rsidTr="00EA47B7">
        <w:tc>
          <w:tcPr>
            <w:cnfStyle w:val="001000000000" w:firstRow="0" w:lastRow="0" w:firstColumn="1" w:lastColumn="0" w:oddVBand="0" w:evenVBand="0" w:oddHBand="0" w:evenHBand="0" w:firstRowFirstColumn="0" w:firstRowLastColumn="0" w:lastRowFirstColumn="0" w:lastRowLastColumn="0"/>
            <w:tcW w:w="984" w:type="pct"/>
            <w:vAlign w:val="center"/>
          </w:tcPr>
          <w:p w14:paraId="3FF63582" w14:textId="77777777" w:rsidR="00EA47B7" w:rsidRPr="00E43E1F" w:rsidRDefault="00EA47B7" w:rsidP="00CC31C8">
            <w:pPr>
              <w:jc w:val="center"/>
            </w:pPr>
            <w:r>
              <w:rPr>
                <w:i w:val="0"/>
                <w:iCs w:val="0"/>
              </w:rPr>
              <w:t>Unité de mesure</w:t>
            </w:r>
          </w:p>
        </w:tc>
        <w:tc>
          <w:tcPr>
            <w:tcW w:w="4016" w:type="pct"/>
            <w:vAlign w:val="center"/>
          </w:tcPr>
          <w:p w14:paraId="636F9624" w14:textId="2E888AB5" w:rsidR="00EA47B7" w:rsidRDefault="00EA47B7" w:rsidP="00CC31C8">
            <w:pPr>
              <w:cnfStyle w:val="000000000000" w:firstRow="0" w:lastRow="0" w:firstColumn="0" w:lastColumn="0" w:oddVBand="0" w:evenVBand="0" w:oddHBand="0" w:evenHBand="0" w:firstRowFirstColumn="0" w:firstRowLastColumn="0" w:lastRowFirstColumn="0" w:lastRowLastColumn="0"/>
            </w:pPr>
            <w:r>
              <w:t>Entreprises</w:t>
            </w:r>
          </w:p>
        </w:tc>
      </w:tr>
      <w:tr w:rsidR="00EA47B7" w14:paraId="0E4FBF49" w14:textId="77777777" w:rsidTr="00EA4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1DEAA85" w14:textId="77777777" w:rsidR="00EA47B7" w:rsidRPr="00B31A86" w:rsidRDefault="00EA47B7" w:rsidP="00CC31C8">
            <w:pPr>
              <w:jc w:val="center"/>
            </w:pPr>
            <w:r>
              <w:rPr>
                <w:i w:val="0"/>
                <w:iCs w:val="0"/>
              </w:rPr>
              <w:t>Méthode de collecte</w:t>
            </w:r>
          </w:p>
        </w:tc>
        <w:tc>
          <w:tcPr>
            <w:tcW w:w="4016" w:type="pct"/>
            <w:vAlign w:val="center"/>
          </w:tcPr>
          <w:p w14:paraId="2BB5ADCE" w14:textId="37986BFD" w:rsidR="00EA47B7" w:rsidRDefault="00EA47B7" w:rsidP="00CC31C8">
            <w:pPr>
              <w:cnfStyle w:val="000000100000" w:firstRow="0" w:lastRow="0" w:firstColumn="0" w:lastColumn="0" w:oddVBand="0" w:evenVBand="0" w:oddHBand="1" w:evenHBand="0" w:firstRowFirstColumn="0" w:firstRowLastColumn="0" w:lastRowFirstColumn="0" w:lastRowLastColumn="0"/>
            </w:pPr>
            <w:r>
              <w:t>Afin de répondre aux exigences règlementaires de la Commission européenne, nous demandons au porteur de remplir le tableur annexé à l’appel à projet</w:t>
            </w:r>
            <w:r w:rsidR="00575749">
              <w:t xml:space="preserve"> (tableau de données compilées, document support D)</w:t>
            </w:r>
            <w:r>
              <w:t> :</w:t>
            </w:r>
          </w:p>
          <w:p w14:paraId="35B365D3" w14:textId="77777777" w:rsidR="00EA47B7" w:rsidRDefault="00EA47B7" w:rsidP="00CC31C8">
            <w:pPr>
              <w:cnfStyle w:val="000000100000" w:firstRow="0" w:lastRow="0" w:firstColumn="0" w:lastColumn="0" w:oddVBand="0" w:evenVBand="0" w:oddHBand="1" w:evenHBand="0" w:firstRowFirstColumn="0" w:firstRowLastColumn="0" w:lastRowFirstColumn="0" w:lastRowLastColumn="0"/>
            </w:pPr>
            <w:r w:rsidRPr="00EA47B7">
              <w:rPr>
                <w:noProof/>
                <w:lang w:eastAsia="fr-FR"/>
              </w:rPr>
              <w:drawing>
                <wp:inline distT="0" distB="0" distL="0" distR="0" wp14:anchorId="00CCC9FD" wp14:editId="2265E593">
                  <wp:extent cx="4484813" cy="559119"/>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35873" cy="565485"/>
                          </a:xfrm>
                          <a:prstGeom prst="rect">
                            <a:avLst/>
                          </a:prstGeom>
                        </pic:spPr>
                      </pic:pic>
                    </a:graphicData>
                  </a:graphic>
                </wp:inline>
              </w:drawing>
            </w:r>
          </w:p>
          <w:p w14:paraId="0996E30E" w14:textId="77777777" w:rsidR="00EA47B7" w:rsidRDefault="00EA47B7" w:rsidP="00CC31C8">
            <w:pPr>
              <w:cnfStyle w:val="000000100000" w:firstRow="0" w:lastRow="0" w:firstColumn="0" w:lastColumn="0" w:oddVBand="0" w:evenVBand="0" w:oddHBand="1" w:evenHBand="0" w:firstRowFirstColumn="0" w:firstRowLastColumn="0" w:lastRowFirstColumn="0" w:lastRowLastColumn="0"/>
            </w:pPr>
          </w:p>
          <w:p w14:paraId="7A5539AF" w14:textId="77777777" w:rsidR="00EA47B7" w:rsidRDefault="00EA47B7" w:rsidP="00CC31C8">
            <w:pPr>
              <w:cnfStyle w:val="000000100000" w:firstRow="0" w:lastRow="0" w:firstColumn="0" w:lastColumn="0" w:oddVBand="0" w:evenVBand="0" w:oddHBand="1" w:evenHBand="0" w:firstRowFirstColumn="0" w:firstRowLastColumn="0" w:lastRowFirstColumn="0" w:lastRowLastColumn="0"/>
            </w:pPr>
            <w:r>
              <w:t>Il permet de collecter :</w:t>
            </w:r>
          </w:p>
          <w:p w14:paraId="116C7FBA" w14:textId="09A91EE0" w:rsidR="00EA47B7" w:rsidRDefault="00EA47B7" w:rsidP="000958D2">
            <w:pPr>
              <w:pStyle w:val="Paragraphedeliste"/>
              <w:numPr>
                <w:ilvl w:val="0"/>
                <w:numId w:val="33"/>
              </w:numPr>
              <w:cnfStyle w:val="000000100000" w:firstRow="0" w:lastRow="0" w:firstColumn="0" w:lastColumn="0" w:oddVBand="0" w:evenVBand="0" w:oddHBand="1" w:evenHBand="0" w:firstRowFirstColumn="0" w:firstRowLastColumn="0" w:lastRowFirstColumn="0" w:lastRowLastColumn="0"/>
            </w:pPr>
            <w:r>
              <w:t xml:space="preserve">Le numéro SIRET des entreprises soutenues : la région pourra ainsi dédoublonner afin de collecter </w:t>
            </w:r>
            <w:r w:rsidRPr="00575749">
              <w:rPr>
                <w:u w:val="single"/>
              </w:rPr>
              <w:t>le nombre d’entreprises</w:t>
            </w:r>
            <w:r w:rsidR="00575749">
              <w:rPr>
                <w:u w:val="single"/>
              </w:rPr>
              <w:t xml:space="preserve"> effectivement</w:t>
            </w:r>
            <w:r w:rsidRPr="00575749">
              <w:rPr>
                <w:u w:val="single"/>
              </w:rPr>
              <w:t xml:space="preserve"> soutenues et non pas le nombre de soutien</w:t>
            </w:r>
            <w:r>
              <w:t> ;</w:t>
            </w:r>
          </w:p>
          <w:p w14:paraId="772E083A" w14:textId="77777777" w:rsidR="00EA47B7" w:rsidRDefault="00EA47B7" w:rsidP="000958D2">
            <w:pPr>
              <w:pStyle w:val="Paragraphedeliste"/>
              <w:numPr>
                <w:ilvl w:val="0"/>
                <w:numId w:val="33"/>
              </w:numPr>
              <w:cnfStyle w:val="000000100000" w:firstRow="0" w:lastRow="0" w:firstColumn="0" w:lastColumn="0" w:oddVBand="0" w:evenVBand="0" w:oddHBand="1" w:evenHBand="0" w:firstRowFirstColumn="0" w:firstRowLastColumn="0" w:lastRowFirstColumn="0" w:lastRowLastColumn="0"/>
            </w:pPr>
            <w:r>
              <w:t>Des coordonnées sur les entreprises soutenues, ce qui permettra de mener des évaluations d’impact sur le moyen ou long terme ;</w:t>
            </w:r>
          </w:p>
          <w:p w14:paraId="26405D80" w14:textId="257C2209" w:rsidR="00EA47B7" w:rsidRDefault="00EA47B7" w:rsidP="000958D2">
            <w:pPr>
              <w:pStyle w:val="Paragraphedeliste"/>
              <w:numPr>
                <w:ilvl w:val="0"/>
                <w:numId w:val="33"/>
              </w:numPr>
              <w:cnfStyle w:val="000000100000" w:firstRow="0" w:lastRow="0" w:firstColumn="0" w:lastColumn="0" w:oddVBand="0" w:evenVBand="0" w:oddHBand="1" w:evenHBand="0" w:firstRowFirstColumn="0" w:firstRowLastColumn="0" w:lastRowFirstColumn="0" w:lastRowLastColumn="0"/>
            </w:pPr>
            <w:r>
              <w:t>En cas de flou sur les dates de début et de fin du soutien, le porteur peut renseigner les dates de début et de fin d’opération.</w:t>
            </w:r>
          </w:p>
        </w:tc>
      </w:tr>
      <w:tr w:rsidR="00EA47B7" w14:paraId="7D25C96E" w14:textId="77777777" w:rsidTr="00EA47B7">
        <w:tc>
          <w:tcPr>
            <w:cnfStyle w:val="001000000000" w:firstRow="0" w:lastRow="0" w:firstColumn="1" w:lastColumn="0" w:oddVBand="0" w:evenVBand="0" w:oddHBand="0" w:evenHBand="0" w:firstRowFirstColumn="0" w:firstRowLastColumn="0" w:lastRowFirstColumn="0" w:lastRowLastColumn="0"/>
            <w:tcW w:w="984" w:type="pct"/>
            <w:vAlign w:val="center"/>
          </w:tcPr>
          <w:p w14:paraId="246A0772" w14:textId="77777777" w:rsidR="00EA47B7" w:rsidRDefault="00EA47B7" w:rsidP="00CC31C8">
            <w:pPr>
              <w:jc w:val="center"/>
              <w:rPr>
                <w:i w:val="0"/>
                <w:iCs w:val="0"/>
              </w:rPr>
            </w:pPr>
            <w:r>
              <w:rPr>
                <w:i w:val="0"/>
                <w:iCs w:val="0"/>
              </w:rPr>
              <w:t>Pièces justificatives</w:t>
            </w:r>
          </w:p>
        </w:tc>
        <w:tc>
          <w:tcPr>
            <w:tcW w:w="4016" w:type="pct"/>
            <w:vAlign w:val="center"/>
          </w:tcPr>
          <w:p w14:paraId="12AC7589" w14:textId="1D11E7F7" w:rsidR="00EA47B7" w:rsidRDefault="00EA47B7" w:rsidP="00CC31C8">
            <w:pPr>
              <w:cnfStyle w:val="000000000000" w:firstRow="0" w:lastRow="0" w:firstColumn="0" w:lastColumn="0" w:oddVBand="0" w:evenVBand="0" w:oddHBand="0" w:evenHBand="0" w:firstRowFirstColumn="0" w:firstRowLastColumn="0" w:lastRowFirstColumn="0" w:lastRowLastColumn="0"/>
            </w:pPr>
            <w:r>
              <w:t>Tableur Excel</w:t>
            </w:r>
          </w:p>
        </w:tc>
      </w:tr>
      <w:tr w:rsidR="00EA47B7" w14:paraId="23650443" w14:textId="77777777" w:rsidTr="00EA4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DAD77CC" w14:textId="77777777" w:rsidR="00EA47B7" w:rsidRPr="00B31A86" w:rsidRDefault="00EA47B7" w:rsidP="00CC31C8">
            <w:pPr>
              <w:jc w:val="center"/>
            </w:pPr>
            <w:r>
              <w:rPr>
                <w:i w:val="0"/>
                <w:iCs w:val="0"/>
              </w:rPr>
              <w:t>Stade de la collecte</w:t>
            </w:r>
          </w:p>
        </w:tc>
        <w:tc>
          <w:tcPr>
            <w:tcW w:w="4016" w:type="pct"/>
            <w:vAlign w:val="center"/>
          </w:tcPr>
          <w:p w14:paraId="72D9AA3E" w14:textId="2B6A65B9" w:rsidR="00EA47B7" w:rsidRDefault="00EA47B7" w:rsidP="00EA47B7">
            <w:pPr>
              <w:cnfStyle w:val="000000100000" w:firstRow="0" w:lastRow="0" w:firstColumn="0" w:lastColumn="0" w:oddVBand="0" w:evenVBand="0" w:oddHBand="1" w:evenHBand="0" w:firstRowFirstColumn="0" w:firstRowLastColumn="0" w:lastRowFirstColumn="0" w:lastRowLastColumn="0"/>
            </w:pPr>
            <w:r>
              <w:t>Au moment du paiement du solde</w:t>
            </w:r>
            <w:r w:rsidR="00575749">
              <w:t xml:space="preserve"> </w:t>
            </w:r>
            <w:r>
              <w:t>Toutefois au regard des problématiques de collecte sur 2014-2020, si cela est possible il est recommandé de collecter le numéro de SIRET et la taille des entreprises soutenues dès le début du projet. Un tableau de collecte Excel (voir « méthode de collecte » ci-dessus) pourra ainsi être fourni au porteur dès le dépôt du dossier en l'informant des enjeux et obligations pour s'assurer de la collecte de la donnée.</w:t>
            </w:r>
          </w:p>
        </w:tc>
      </w:tr>
    </w:tbl>
    <w:p w14:paraId="22FDE9FC" w14:textId="02062219" w:rsidR="006D281C" w:rsidRDefault="006D281C">
      <w:pPr>
        <w:jc w:val="left"/>
      </w:pPr>
    </w:p>
    <w:p w14:paraId="05B15F8F" w14:textId="16735C05" w:rsidR="00A70898" w:rsidRPr="00A70898" w:rsidRDefault="00A70898">
      <w:pPr>
        <w:jc w:val="left"/>
        <w:rPr>
          <w:u w:val="single"/>
        </w:rPr>
      </w:pPr>
      <w:r w:rsidRPr="00A70898">
        <w:rPr>
          <w:u w:val="single"/>
        </w:rPr>
        <w:t>Indicateur</w:t>
      </w:r>
      <w:r w:rsidR="005652C1">
        <w:rPr>
          <w:u w:val="single"/>
        </w:rPr>
        <w:t>s</w:t>
      </w:r>
      <w:r w:rsidRPr="00A70898">
        <w:rPr>
          <w:u w:val="single"/>
        </w:rPr>
        <w:t xml:space="preserve"> renseigné</w:t>
      </w:r>
      <w:r w:rsidR="005652C1">
        <w:rPr>
          <w:u w:val="single"/>
        </w:rPr>
        <w:t>s</w:t>
      </w:r>
      <w:r w:rsidRPr="00A70898">
        <w:rPr>
          <w:u w:val="single"/>
        </w:rPr>
        <w:t xml:space="preserve"> par l’autorité de gestion et pas par le porteur</w:t>
      </w:r>
    </w:p>
    <w:p w14:paraId="5534FFF0" w14:textId="77777777" w:rsidR="00A70898" w:rsidRDefault="00A70898">
      <w:pPr>
        <w:jc w:val="left"/>
      </w:pPr>
    </w:p>
    <w:tbl>
      <w:tblPr>
        <w:tblStyle w:val="TableauGrille3-Accentuation3"/>
        <w:tblW w:w="5000" w:type="pct"/>
        <w:tblLook w:val="04A0" w:firstRow="1" w:lastRow="0" w:firstColumn="1" w:lastColumn="0" w:noHBand="0" w:noVBand="1"/>
      </w:tblPr>
      <w:tblGrid>
        <w:gridCol w:w="1828"/>
        <w:gridCol w:w="7460"/>
      </w:tblGrid>
      <w:tr w:rsidR="00551A96" w14:paraId="09B073F0" w14:textId="77777777" w:rsidTr="00A708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F3E6568" w14:textId="11E1591D" w:rsidR="00551A96" w:rsidRPr="00ED4AE9" w:rsidRDefault="00551A96" w:rsidP="00CC31C8">
            <w:pPr>
              <w:jc w:val="center"/>
              <w:rPr>
                <w:i w:val="0"/>
                <w:iCs w:val="0"/>
              </w:rPr>
            </w:pPr>
            <w:r>
              <w:rPr>
                <w:i w:val="0"/>
                <w:iCs w:val="0"/>
              </w:rPr>
              <w:t>RCO01</w:t>
            </w:r>
          </w:p>
        </w:tc>
        <w:tc>
          <w:tcPr>
            <w:tcW w:w="4016" w:type="pct"/>
            <w:vAlign w:val="center"/>
          </w:tcPr>
          <w:p w14:paraId="67C4F323" w14:textId="77FB45EF" w:rsidR="00551A96" w:rsidRPr="000663F7" w:rsidRDefault="00551A96" w:rsidP="00CC31C8">
            <w:pPr>
              <w:jc w:val="center"/>
              <w:cnfStyle w:val="100000000000" w:firstRow="1" w:lastRow="0" w:firstColumn="0" w:lastColumn="0" w:oddVBand="0" w:evenVBand="0" w:oddHBand="0" w:evenHBand="0" w:firstRowFirstColumn="0" w:firstRowLastColumn="0" w:lastRowFirstColumn="0" w:lastRowLastColumn="0"/>
            </w:pPr>
            <w:r w:rsidRPr="00551A96">
              <w:t>Entreprises bénéficiant d’un soutien (dont : micro, petites, moyennes, grandes)</w:t>
            </w:r>
          </w:p>
        </w:tc>
      </w:tr>
      <w:tr w:rsidR="00551A96" w14:paraId="3C654087" w14:textId="77777777" w:rsidTr="00A70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15C7915" w14:textId="77777777" w:rsidR="00551A96" w:rsidRPr="00B31A86" w:rsidRDefault="00551A96" w:rsidP="00CC31C8">
            <w:pPr>
              <w:jc w:val="center"/>
            </w:pPr>
            <w:r>
              <w:rPr>
                <w:i w:val="0"/>
                <w:iCs w:val="0"/>
              </w:rPr>
              <w:t>Précisions méthodologiques</w:t>
            </w:r>
          </w:p>
        </w:tc>
        <w:tc>
          <w:tcPr>
            <w:tcW w:w="4016" w:type="pct"/>
            <w:vAlign w:val="center"/>
          </w:tcPr>
          <w:p w14:paraId="6D463061" w14:textId="77777777" w:rsidR="00551A96" w:rsidRDefault="00551A96" w:rsidP="00551A96">
            <w:pPr>
              <w:cnfStyle w:val="000000100000" w:firstRow="0" w:lastRow="0" w:firstColumn="0" w:lastColumn="0" w:oddVBand="0" w:evenVBand="0" w:oddHBand="1" w:evenHBand="0" w:firstRowFirstColumn="0" w:firstRowLastColumn="0" w:lastRowFirstColumn="0" w:lastRowLastColumn="0"/>
            </w:pPr>
            <w:r>
              <w:t>L'indicateur considère toutes les formes de soutiens, financiers et non financiers, accordé aux entreprises avec l'aide du FEDER.</w:t>
            </w:r>
          </w:p>
          <w:p w14:paraId="38BAE057" w14:textId="77777777" w:rsidR="00551A96" w:rsidRDefault="00551A96" w:rsidP="00551A96">
            <w:pPr>
              <w:cnfStyle w:val="000000100000" w:firstRow="0" w:lastRow="0" w:firstColumn="0" w:lastColumn="0" w:oddVBand="0" w:evenVBand="0" w:oddHBand="1" w:evenHBand="0" w:firstRowFirstColumn="0" w:firstRowLastColumn="0" w:lastRowFirstColumn="0" w:lastRowLastColumn="0"/>
            </w:pPr>
          </w:p>
          <w:p w14:paraId="35F50917" w14:textId="7BB98F2A" w:rsidR="00A70898" w:rsidRDefault="00A70898" w:rsidP="00551A96">
            <w:pPr>
              <w:cnfStyle w:val="000000100000" w:firstRow="0" w:lastRow="0" w:firstColumn="0" w:lastColumn="0" w:oddVBand="0" w:evenVBand="0" w:oddHBand="1" w:evenHBand="0" w:firstRowFirstColumn="0" w:firstRowLastColumn="0" w:lastRowFirstColumn="0" w:lastRowLastColumn="0"/>
            </w:pPr>
            <w:r w:rsidRPr="00A70898">
              <w:t>Il convient de noter que les indicateurs RCO</w:t>
            </w:r>
            <w:r>
              <w:t>0</w:t>
            </w:r>
            <w:r w:rsidRPr="00A70898">
              <w:t>1 à RCO05 mesurent le nombre des entreprises et que le comptage multiple n’est pas autorisé (c’est-à-dire qu’une entreprise bénéficiant de subventions à plusieurs reprises compte pour une seule entreprise). Enregistrer chaque entreprise sous un unique identifiant pour éviter le comptage multiple est une bonne pratique</w:t>
            </w:r>
            <w:r>
              <w:t>, c’est pourquoi nous demandons le numéro SIRET aux porteurs afin de dédoublonner</w:t>
            </w:r>
            <w:r w:rsidRPr="00A70898">
              <w:t>.</w:t>
            </w:r>
            <w:r>
              <w:t xml:space="preserve"> Autrement dit, RCO01 = RCO02 + RCO03 + RCO04 + RCO0</w:t>
            </w:r>
            <w:r w:rsidR="00575749">
              <w:t>5.</w:t>
            </w:r>
          </w:p>
          <w:p w14:paraId="57737B48" w14:textId="77777777" w:rsidR="00A70898" w:rsidRDefault="00A70898" w:rsidP="00551A96">
            <w:pPr>
              <w:cnfStyle w:val="000000100000" w:firstRow="0" w:lastRow="0" w:firstColumn="0" w:lastColumn="0" w:oddVBand="0" w:evenVBand="0" w:oddHBand="1" w:evenHBand="0" w:firstRowFirstColumn="0" w:firstRowLastColumn="0" w:lastRowFirstColumn="0" w:lastRowLastColumn="0"/>
            </w:pPr>
          </w:p>
          <w:p w14:paraId="639DEBA0" w14:textId="56931AF8" w:rsidR="00551A96" w:rsidRDefault="00A70898" w:rsidP="00551A96">
            <w:pPr>
              <w:cnfStyle w:val="000000100000" w:firstRow="0" w:lastRow="0" w:firstColumn="0" w:lastColumn="0" w:oddVBand="0" w:evenVBand="0" w:oddHBand="1" w:evenHBand="0" w:firstRowFirstColumn="0" w:firstRowLastColumn="0" w:lastRowFirstColumn="0" w:lastRowLastColumn="0"/>
            </w:pPr>
            <w:r w:rsidRPr="00A70898">
              <w:t>A noter également que la somme des indicateurs RCO</w:t>
            </w:r>
            <w:r>
              <w:t>0</w:t>
            </w:r>
            <w:r w:rsidRPr="00A70898">
              <w:t>2, RCO03 et RCO04 peut être supérieure à l’indicateur RCO01 si les entreprises reçoivent différents types de soutiens ou un soutien combiné.</w:t>
            </w:r>
            <w:r>
              <w:t xml:space="preserve"> En effet, </w:t>
            </w:r>
            <w:r w:rsidRPr="00A70898">
              <w:rPr>
                <w:u w:val="single"/>
              </w:rPr>
              <w:t>l’indicateur dénombre le nombre d’entreprises soutenues et pas le nombre de soutien</w:t>
            </w:r>
            <w:r>
              <w:t>.</w:t>
            </w:r>
          </w:p>
        </w:tc>
      </w:tr>
      <w:tr w:rsidR="00551A96" w14:paraId="7E81E71F" w14:textId="77777777" w:rsidTr="00A70898">
        <w:tc>
          <w:tcPr>
            <w:cnfStyle w:val="001000000000" w:firstRow="0" w:lastRow="0" w:firstColumn="1" w:lastColumn="0" w:oddVBand="0" w:evenVBand="0" w:oddHBand="0" w:evenHBand="0" w:firstRowFirstColumn="0" w:firstRowLastColumn="0" w:lastRowFirstColumn="0" w:lastRowLastColumn="0"/>
            <w:tcW w:w="984" w:type="pct"/>
            <w:vAlign w:val="center"/>
          </w:tcPr>
          <w:p w14:paraId="136947FF" w14:textId="77777777" w:rsidR="00551A96" w:rsidRPr="00E43E1F" w:rsidRDefault="00551A96" w:rsidP="00CC31C8">
            <w:pPr>
              <w:jc w:val="center"/>
            </w:pPr>
            <w:r>
              <w:rPr>
                <w:i w:val="0"/>
                <w:iCs w:val="0"/>
              </w:rPr>
              <w:t>Unité de mesure</w:t>
            </w:r>
          </w:p>
        </w:tc>
        <w:tc>
          <w:tcPr>
            <w:tcW w:w="4016" w:type="pct"/>
            <w:vAlign w:val="center"/>
          </w:tcPr>
          <w:p w14:paraId="48FBCA04" w14:textId="6E6202E3" w:rsidR="00551A96" w:rsidRDefault="00551A96" w:rsidP="00CC31C8">
            <w:pPr>
              <w:cnfStyle w:val="000000000000" w:firstRow="0" w:lastRow="0" w:firstColumn="0" w:lastColumn="0" w:oddVBand="0" w:evenVBand="0" w:oddHBand="0" w:evenHBand="0" w:firstRowFirstColumn="0" w:firstRowLastColumn="0" w:lastRowFirstColumn="0" w:lastRowLastColumn="0"/>
            </w:pPr>
            <w:r>
              <w:t>Entreprises</w:t>
            </w:r>
          </w:p>
        </w:tc>
      </w:tr>
      <w:tr w:rsidR="00551A96" w14:paraId="1F1C8E53" w14:textId="77777777" w:rsidTr="00A70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88C9123" w14:textId="77777777" w:rsidR="00551A96" w:rsidRPr="000663F7" w:rsidRDefault="00551A96" w:rsidP="00CC31C8">
            <w:pPr>
              <w:jc w:val="center"/>
            </w:pPr>
            <w:r>
              <w:rPr>
                <w:i w:val="0"/>
                <w:iCs w:val="0"/>
              </w:rPr>
              <w:t>Définitions complémentaires</w:t>
            </w:r>
          </w:p>
        </w:tc>
        <w:tc>
          <w:tcPr>
            <w:tcW w:w="4016" w:type="pct"/>
            <w:vAlign w:val="center"/>
          </w:tcPr>
          <w:p w14:paraId="75338C47" w14:textId="0AC7E0EF" w:rsidR="00551A96" w:rsidRDefault="00551A96" w:rsidP="00CC31C8">
            <w:pPr>
              <w:cnfStyle w:val="000000100000" w:firstRow="0" w:lastRow="0" w:firstColumn="0" w:lastColumn="0" w:oddVBand="0" w:evenVBand="0" w:oddHBand="1" w:evenHBand="0" w:firstRowFirstColumn="0" w:firstRowLastColumn="0" w:lastRowFirstColumn="0" w:lastRowLastColumn="0"/>
            </w:pPr>
            <w:r>
              <w:t>L'entreprise est la plus petite combinaison d'unités légales qui constitue une unité organisationnelle de production de biens et de services jouissant d'un certain degré d'autonomie dans la prise de décision, notamment pour l'allocation de ses ressources présentes. Une entreprise exerce une ou plusieurs activités dans un ou plusieurs lieux. Une entreprise peut être une seule unité légale. Pour les fins de cet indicateur, les entreprises sont des organisations à but lucratif qui produisent des biens et des services pour satisfaire les besoins d'un marché.</w:t>
            </w:r>
            <w:r w:rsidR="00A70898">
              <w:t xml:space="preserve"> </w:t>
            </w:r>
            <w:r w:rsidR="00A70898" w:rsidRPr="00A70898">
              <w:t>Les opérateurs publics sont comptabilisés lorsqu’ils interviennent dans un champ concurrentiel. Les exploitants de transport et les entreprises de formation sont également considérés comme des entreprises</w:t>
            </w:r>
            <w:r w:rsidR="00A70898">
              <w:t>.</w:t>
            </w:r>
          </w:p>
          <w:p w14:paraId="797D51A9" w14:textId="77777777" w:rsidR="00551A96" w:rsidRDefault="00551A96" w:rsidP="00CC31C8">
            <w:pPr>
              <w:cnfStyle w:val="000000100000" w:firstRow="0" w:lastRow="0" w:firstColumn="0" w:lastColumn="0" w:oddVBand="0" w:evenVBand="0" w:oddHBand="1" w:evenHBand="0" w:firstRowFirstColumn="0" w:firstRowLastColumn="0" w:lastRowFirstColumn="0" w:lastRowLastColumn="0"/>
            </w:pPr>
          </w:p>
          <w:p w14:paraId="5B2F03A2" w14:textId="77777777" w:rsidR="00551A96" w:rsidRDefault="00551A96" w:rsidP="00551A96">
            <w:pPr>
              <w:cnfStyle w:val="000000100000" w:firstRow="0" w:lastRow="0" w:firstColumn="0" w:lastColumn="0" w:oddVBand="0" w:evenVBand="0" w:oddHBand="1" w:evenHBand="0" w:firstRowFirstColumn="0" w:firstRowLastColumn="0" w:lastRowFirstColumn="0" w:lastRowLastColumn="0"/>
            </w:pPr>
            <w:r>
              <w:t xml:space="preserve">Classification des entreprises : </w:t>
            </w:r>
          </w:p>
          <w:p w14:paraId="35AB3F69" w14:textId="131397E6" w:rsidR="00551A96" w:rsidRDefault="00551A96" w:rsidP="000958D2">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 xml:space="preserve">Micro-entreprise : </w:t>
            </w:r>
            <w:r w:rsidRPr="00551A96">
              <w:t>≤</w:t>
            </w:r>
            <w:r>
              <w:t xml:space="preserve"> 10 salariés et chiffre d'affaires annuel </w:t>
            </w:r>
            <w:r w:rsidRPr="00551A96">
              <w:t>≤</w:t>
            </w:r>
            <w:r>
              <w:t xml:space="preserve"> 2 millions d'euros, ou bilan </w:t>
            </w:r>
            <w:r w:rsidRPr="00551A96">
              <w:t>≤</w:t>
            </w:r>
            <w:r>
              <w:t xml:space="preserve"> 2 millions d'euros ;</w:t>
            </w:r>
          </w:p>
          <w:p w14:paraId="05AC65A8" w14:textId="52E2EABD" w:rsidR="00551A96" w:rsidRDefault="00551A96" w:rsidP="000958D2">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Petite entreprise : 10 à 49 salariés, &gt; 2 à 10 millions d'euros de CA ou 2 à 10 millions d'euros de bilan ;</w:t>
            </w:r>
          </w:p>
          <w:p w14:paraId="41C48E96" w14:textId="0B84E6FD" w:rsidR="00551A96" w:rsidRDefault="00551A96" w:rsidP="000958D2">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Entreprise moyenne : 50 à 249 salariés, &gt; 10 à 50 millions d'euros de CA ou 10 à 43 millions d'euros de bilan</w:t>
            </w:r>
          </w:p>
          <w:p w14:paraId="23A8D5BE" w14:textId="4D0A5764" w:rsidR="00551A96" w:rsidRDefault="00551A96" w:rsidP="000958D2">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Grande entreprise : &gt; 250 salariés, &gt; 50 millions de CA ou &gt; 43 millions de bilan.</w:t>
            </w:r>
          </w:p>
        </w:tc>
      </w:tr>
      <w:tr w:rsidR="00551A96" w14:paraId="050F7156" w14:textId="77777777" w:rsidTr="00A70898">
        <w:tc>
          <w:tcPr>
            <w:cnfStyle w:val="001000000000" w:firstRow="0" w:lastRow="0" w:firstColumn="1" w:lastColumn="0" w:oddVBand="0" w:evenVBand="0" w:oddHBand="0" w:evenHBand="0" w:firstRowFirstColumn="0" w:firstRowLastColumn="0" w:lastRowFirstColumn="0" w:lastRowLastColumn="0"/>
            <w:tcW w:w="984" w:type="pct"/>
            <w:vAlign w:val="center"/>
          </w:tcPr>
          <w:p w14:paraId="258CD7C0" w14:textId="77777777" w:rsidR="00551A96" w:rsidRPr="000663F7" w:rsidRDefault="00551A96" w:rsidP="00CC31C8">
            <w:pPr>
              <w:jc w:val="center"/>
            </w:pPr>
            <w:r>
              <w:rPr>
                <w:i w:val="0"/>
                <w:iCs w:val="0"/>
              </w:rPr>
              <w:t>Types d’actions concernées</w:t>
            </w:r>
          </w:p>
        </w:tc>
        <w:tc>
          <w:tcPr>
            <w:tcW w:w="4016" w:type="pct"/>
            <w:vAlign w:val="center"/>
          </w:tcPr>
          <w:p w14:paraId="2993B15A" w14:textId="2B16BE3B" w:rsidR="00A70898" w:rsidRDefault="00A70898" w:rsidP="000958D2">
            <w:pPr>
              <w:pStyle w:val="Paragraphedeliste"/>
              <w:numPr>
                <w:ilvl w:val="0"/>
                <w:numId w:val="32"/>
              </w:numPr>
              <w:cnfStyle w:val="000000000000" w:firstRow="0" w:lastRow="0" w:firstColumn="0" w:lastColumn="0" w:oddVBand="0" w:evenVBand="0" w:oddHBand="0" w:evenHBand="0" w:firstRowFirstColumn="0" w:firstRowLastColumn="0" w:lastRowFirstColumn="0" w:lastRowLastColumn="0"/>
            </w:pPr>
            <w:r>
              <w:t>Les projets de recherche, de développement et d’innovation des PME (dont labellisés Seal of Excellence par la Commission européenne) ;</w:t>
            </w:r>
          </w:p>
          <w:p w14:paraId="273DB32C" w14:textId="0943626B" w:rsidR="00551A96" w:rsidRDefault="00A70898" w:rsidP="000958D2">
            <w:pPr>
              <w:pStyle w:val="Paragraphedeliste"/>
              <w:numPr>
                <w:ilvl w:val="0"/>
                <w:numId w:val="32"/>
              </w:numPr>
              <w:cnfStyle w:val="000000000000" w:firstRow="0" w:lastRow="0" w:firstColumn="0" w:lastColumn="0" w:oddVBand="0" w:evenVBand="0" w:oddHBand="0" w:evenHBand="0" w:firstRowFirstColumn="0" w:firstRowLastColumn="0" w:lastRowFirstColumn="0" w:lastRowLastColumn="0"/>
            </w:pPr>
            <w:r>
              <w:t>Les projets collaboratifs de recherche, de développement et d’innovation portés par des PME et/ou ETI et des établissements d’enseignement supérieur et de recherche.</w:t>
            </w:r>
          </w:p>
        </w:tc>
      </w:tr>
      <w:tr w:rsidR="00551A96" w14:paraId="35F91B72" w14:textId="77777777" w:rsidTr="00A70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C7B9542" w14:textId="77777777" w:rsidR="00551A96" w:rsidRPr="00B31A86" w:rsidRDefault="00551A96" w:rsidP="00CC31C8">
            <w:pPr>
              <w:jc w:val="center"/>
            </w:pPr>
            <w:r>
              <w:rPr>
                <w:i w:val="0"/>
                <w:iCs w:val="0"/>
              </w:rPr>
              <w:t>Source de la donnée</w:t>
            </w:r>
          </w:p>
        </w:tc>
        <w:tc>
          <w:tcPr>
            <w:tcW w:w="4016" w:type="pct"/>
            <w:vAlign w:val="center"/>
          </w:tcPr>
          <w:p w14:paraId="6C19D479" w14:textId="69119654" w:rsidR="00551A96" w:rsidRDefault="00A70898" w:rsidP="00CC31C8">
            <w:pPr>
              <w:cnfStyle w:val="000000100000" w:firstRow="0" w:lastRow="0" w:firstColumn="0" w:lastColumn="0" w:oddVBand="0" w:evenVBand="0" w:oddHBand="1" w:evenHBand="0" w:firstRowFirstColumn="0" w:firstRowLastColumn="0" w:lastRowFirstColumn="0" w:lastRowLastColumn="0"/>
            </w:pPr>
            <w:r>
              <w:t>Porteur de projet, puis agrégation et dédoublonnement par l’AG</w:t>
            </w:r>
          </w:p>
        </w:tc>
      </w:tr>
      <w:tr w:rsidR="00551A96" w14:paraId="12053569" w14:textId="77777777" w:rsidTr="00A70898">
        <w:tc>
          <w:tcPr>
            <w:cnfStyle w:val="001000000000" w:firstRow="0" w:lastRow="0" w:firstColumn="1" w:lastColumn="0" w:oddVBand="0" w:evenVBand="0" w:oddHBand="0" w:evenHBand="0" w:firstRowFirstColumn="0" w:firstRowLastColumn="0" w:lastRowFirstColumn="0" w:lastRowLastColumn="0"/>
            <w:tcW w:w="984" w:type="pct"/>
            <w:vAlign w:val="center"/>
          </w:tcPr>
          <w:p w14:paraId="309EB710" w14:textId="77777777" w:rsidR="00551A96" w:rsidRPr="00B31A86" w:rsidRDefault="00551A96" w:rsidP="00CC31C8">
            <w:pPr>
              <w:jc w:val="center"/>
            </w:pPr>
            <w:r>
              <w:rPr>
                <w:i w:val="0"/>
                <w:iCs w:val="0"/>
              </w:rPr>
              <w:t>Méthode de collecte</w:t>
            </w:r>
          </w:p>
        </w:tc>
        <w:tc>
          <w:tcPr>
            <w:tcW w:w="4016" w:type="pct"/>
            <w:vAlign w:val="center"/>
          </w:tcPr>
          <w:p w14:paraId="55CDE1D2" w14:textId="77777777" w:rsidR="003631BB" w:rsidRDefault="003631BB" w:rsidP="00CC31C8">
            <w:pPr>
              <w:cnfStyle w:val="000000000000" w:firstRow="0" w:lastRow="0" w:firstColumn="0" w:lastColumn="0" w:oddVBand="0" w:evenVBand="0" w:oddHBand="0" w:evenHBand="0" w:firstRowFirstColumn="0" w:firstRowLastColumn="0" w:lastRowFirstColumn="0" w:lastRowLastColumn="0"/>
            </w:pPr>
          </w:p>
          <w:p w14:paraId="7B1F9A9F" w14:textId="067BC8AA" w:rsidR="00551A96" w:rsidRDefault="00A70898" w:rsidP="00CC31C8">
            <w:pPr>
              <w:cnfStyle w:val="000000000000" w:firstRow="0" w:lastRow="0" w:firstColumn="0" w:lastColumn="0" w:oddVBand="0" w:evenVBand="0" w:oddHBand="0" w:evenHBand="0" w:firstRowFirstColumn="0" w:firstRowLastColumn="0" w:lastRowFirstColumn="0" w:lastRowLastColumn="0"/>
            </w:pPr>
            <w:r>
              <w:t>Le porteur renseigne l’indicateur RCO02 (entreprises soutenues au moyen de subventions) ainsi que le numéro SIRET et la taille de chaque entité soutenue</w:t>
            </w:r>
          </w:p>
          <w:p w14:paraId="53E1A1B3" w14:textId="28CA7CB9" w:rsidR="003631BB" w:rsidRDefault="003631BB" w:rsidP="00CC31C8">
            <w:pPr>
              <w:cnfStyle w:val="000000000000" w:firstRow="0" w:lastRow="0" w:firstColumn="0" w:lastColumn="0" w:oddVBand="0" w:evenVBand="0" w:oddHBand="0" w:evenHBand="0" w:firstRowFirstColumn="0" w:firstRowLastColumn="0" w:lastRowFirstColumn="0" w:lastRowLastColumn="0"/>
            </w:pPr>
          </w:p>
        </w:tc>
      </w:tr>
      <w:tr w:rsidR="00551A96" w14:paraId="1EDEBC3D" w14:textId="77777777" w:rsidTr="00A70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CDEA767" w14:textId="77777777" w:rsidR="00551A96" w:rsidRDefault="00551A96" w:rsidP="00CC31C8">
            <w:pPr>
              <w:jc w:val="center"/>
              <w:rPr>
                <w:i w:val="0"/>
                <w:iCs w:val="0"/>
              </w:rPr>
            </w:pPr>
            <w:r>
              <w:rPr>
                <w:i w:val="0"/>
                <w:iCs w:val="0"/>
              </w:rPr>
              <w:lastRenderedPageBreak/>
              <w:t>Pièces justificatives</w:t>
            </w:r>
          </w:p>
        </w:tc>
        <w:tc>
          <w:tcPr>
            <w:tcW w:w="4016" w:type="pct"/>
            <w:vAlign w:val="center"/>
          </w:tcPr>
          <w:p w14:paraId="34C90557" w14:textId="7C8F84F8" w:rsidR="00551A96" w:rsidRDefault="00A70898" w:rsidP="00CC31C8">
            <w:pPr>
              <w:cnfStyle w:val="000000100000" w:firstRow="0" w:lastRow="0" w:firstColumn="0" w:lastColumn="0" w:oddVBand="0" w:evenVBand="0" w:oddHBand="1" w:evenHBand="0" w:firstRowFirstColumn="0" w:firstRowLastColumn="0" w:lastRowFirstColumn="0" w:lastRowLastColumn="0"/>
            </w:pPr>
            <w:r w:rsidRPr="00A70898">
              <w:t>Les données doivent être collectées dès le démarrage de l'opération pour faciliter la collecte via un tableau Excel et le porteur doit être sensibilisé à la collecte de cette donnée.</w:t>
            </w:r>
          </w:p>
        </w:tc>
      </w:tr>
      <w:tr w:rsidR="00551A96" w14:paraId="567666EA" w14:textId="77777777" w:rsidTr="00A70898">
        <w:tc>
          <w:tcPr>
            <w:cnfStyle w:val="001000000000" w:firstRow="0" w:lastRow="0" w:firstColumn="1" w:lastColumn="0" w:oddVBand="0" w:evenVBand="0" w:oddHBand="0" w:evenHBand="0" w:firstRowFirstColumn="0" w:firstRowLastColumn="0" w:lastRowFirstColumn="0" w:lastRowLastColumn="0"/>
            <w:tcW w:w="984" w:type="pct"/>
            <w:vAlign w:val="center"/>
          </w:tcPr>
          <w:p w14:paraId="61E83DA2" w14:textId="77777777" w:rsidR="00551A96" w:rsidRPr="00B31A86" w:rsidRDefault="00551A96" w:rsidP="00CC31C8">
            <w:pPr>
              <w:jc w:val="center"/>
            </w:pPr>
            <w:r>
              <w:rPr>
                <w:i w:val="0"/>
                <w:iCs w:val="0"/>
              </w:rPr>
              <w:t>Stade de la collecte</w:t>
            </w:r>
          </w:p>
        </w:tc>
        <w:tc>
          <w:tcPr>
            <w:tcW w:w="4016" w:type="pct"/>
            <w:vAlign w:val="center"/>
          </w:tcPr>
          <w:p w14:paraId="25916903" w14:textId="4A22AE3C" w:rsidR="00551A96" w:rsidRDefault="00A70898" w:rsidP="00CC31C8">
            <w:pPr>
              <w:cnfStyle w:val="000000000000" w:firstRow="0" w:lastRow="0" w:firstColumn="0" w:lastColumn="0" w:oddVBand="0" w:evenVBand="0" w:oddHBand="0" w:evenHBand="0" w:firstRowFirstColumn="0" w:firstRowLastColumn="0" w:lastRowFirstColumn="0" w:lastRowLastColumn="0"/>
            </w:pPr>
            <w:r>
              <w:t>Tout au long d’une opération, puis transmission de l’Excel lors de l’</w:t>
            </w:r>
            <w:r w:rsidR="00AF6B82">
              <w:t>Achèvement du projet ou lors d’une demande de paiement (acompte/solde)</w:t>
            </w:r>
            <w:r>
              <w:t>.</w:t>
            </w:r>
          </w:p>
        </w:tc>
      </w:tr>
    </w:tbl>
    <w:p w14:paraId="0D521C2E" w14:textId="77777777" w:rsidR="006D281C" w:rsidRDefault="006D281C">
      <w:pPr>
        <w:jc w:val="left"/>
      </w:pPr>
    </w:p>
    <w:p w14:paraId="530B69EB" w14:textId="77777777" w:rsidR="006D281C" w:rsidRDefault="006D281C">
      <w:pPr>
        <w:jc w:val="left"/>
      </w:pPr>
    </w:p>
    <w:tbl>
      <w:tblPr>
        <w:tblStyle w:val="TableauGrille3-Accentuation3"/>
        <w:tblW w:w="5000" w:type="pct"/>
        <w:tblLook w:val="04A0" w:firstRow="1" w:lastRow="0" w:firstColumn="1" w:lastColumn="0" w:noHBand="0" w:noVBand="1"/>
      </w:tblPr>
      <w:tblGrid>
        <w:gridCol w:w="1828"/>
        <w:gridCol w:w="7460"/>
      </w:tblGrid>
      <w:tr w:rsidR="006D281C" w14:paraId="093899AD" w14:textId="77777777" w:rsidTr="006D28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77EB3768" w14:textId="77777777" w:rsidR="006D281C" w:rsidRPr="00ED4AE9" w:rsidRDefault="006D281C" w:rsidP="00CC31C8">
            <w:pPr>
              <w:jc w:val="center"/>
              <w:rPr>
                <w:i w:val="0"/>
                <w:iCs w:val="0"/>
              </w:rPr>
            </w:pPr>
            <w:r>
              <w:rPr>
                <w:i w:val="0"/>
                <w:iCs w:val="0"/>
              </w:rPr>
              <w:t>RCR02</w:t>
            </w:r>
          </w:p>
        </w:tc>
        <w:tc>
          <w:tcPr>
            <w:tcW w:w="4016" w:type="pct"/>
            <w:vAlign w:val="center"/>
          </w:tcPr>
          <w:p w14:paraId="15B98539" w14:textId="77777777" w:rsidR="006D281C" w:rsidRPr="000663F7" w:rsidRDefault="006D281C" w:rsidP="00CC31C8">
            <w:pPr>
              <w:jc w:val="center"/>
              <w:cnfStyle w:val="100000000000" w:firstRow="1" w:lastRow="0" w:firstColumn="0" w:lastColumn="0" w:oddVBand="0" w:evenVBand="0" w:oddHBand="0" w:evenHBand="0" w:firstRowFirstColumn="0" w:firstRowLastColumn="0" w:lastRowFirstColumn="0" w:lastRowLastColumn="0"/>
            </w:pPr>
            <w:r w:rsidRPr="006D281C">
              <w:t>Investissements privés complétant un soutien public (dont: subventions, instruments financiers)</w:t>
            </w:r>
          </w:p>
        </w:tc>
      </w:tr>
      <w:tr w:rsidR="006D281C" w14:paraId="399D9BE8" w14:textId="77777777" w:rsidTr="006D2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B6C3DA4" w14:textId="77777777" w:rsidR="006D281C" w:rsidRPr="00B31A86" w:rsidRDefault="006D281C" w:rsidP="00CC31C8">
            <w:pPr>
              <w:jc w:val="center"/>
            </w:pPr>
            <w:r>
              <w:rPr>
                <w:i w:val="0"/>
                <w:iCs w:val="0"/>
              </w:rPr>
              <w:t>Précisions méthodologiques</w:t>
            </w:r>
          </w:p>
        </w:tc>
        <w:tc>
          <w:tcPr>
            <w:tcW w:w="4016" w:type="pct"/>
            <w:vAlign w:val="center"/>
          </w:tcPr>
          <w:p w14:paraId="1F6D54DF" w14:textId="7BC83542" w:rsidR="006D281C" w:rsidRDefault="006D281C" w:rsidP="006D281C">
            <w:pPr>
              <w:cnfStyle w:val="000000100000" w:firstRow="0" w:lastRow="0" w:firstColumn="0" w:lastColumn="0" w:oddVBand="0" w:evenVBand="0" w:oddHBand="1" w:evenHBand="0" w:firstRowFirstColumn="0" w:firstRowLastColumn="0" w:lastRowFirstColumn="0" w:lastRowLastColumn="0"/>
            </w:pPr>
            <w:r w:rsidRPr="006D281C">
              <w:t>Volume d'investissements privés cofinançant les projets soutenus par le FEDER et le fonds de cohésion.</w:t>
            </w:r>
            <w:r>
              <w:t xml:space="preserve"> Autrement dit, </w:t>
            </w:r>
            <w:r w:rsidRPr="006D281C">
              <w:t>La valeur des contributions privées cofinançant les projets soutenus, dont la forme est une subvention ou un instrument financier.</w:t>
            </w:r>
            <w:r>
              <w:t xml:space="preserve"> Sont également prises en compte les contributions couvrant les parties non éligibles du coût des projets.</w:t>
            </w:r>
          </w:p>
          <w:p w14:paraId="51B10BD0" w14:textId="77777777" w:rsidR="006D281C" w:rsidRDefault="006D281C" w:rsidP="00CC31C8">
            <w:pPr>
              <w:cnfStyle w:val="000000100000" w:firstRow="0" w:lastRow="0" w:firstColumn="0" w:lastColumn="0" w:oddVBand="0" w:evenVBand="0" w:oddHBand="1" w:evenHBand="0" w:firstRowFirstColumn="0" w:firstRowLastColumn="0" w:lastRowFirstColumn="0" w:lastRowLastColumn="0"/>
            </w:pPr>
          </w:p>
          <w:p w14:paraId="3464C714" w14:textId="77777777" w:rsidR="006D281C" w:rsidRDefault="006D281C" w:rsidP="006D281C">
            <w:pPr>
              <w:cnfStyle w:val="000000100000" w:firstRow="0" w:lastRow="0" w:firstColumn="0" w:lastColumn="0" w:oddVBand="0" w:evenVBand="0" w:oddHBand="1" w:evenHBand="0" w:firstRowFirstColumn="0" w:firstRowLastColumn="0" w:lastRowFirstColumn="0" w:lastRowLastColumn="0"/>
            </w:pPr>
            <w:r>
              <w:t>L'indicateur couvre également la partie non éligible du coût du projet, y compris la TVA. Pour les entreprises publiques, l'indicateur couvre les contributions de cofinancement sur leur propre budget.</w:t>
            </w:r>
          </w:p>
          <w:p w14:paraId="19360FBA" w14:textId="77777777" w:rsidR="006D281C" w:rsidRDefault="006D281C" w:rsidP="006D281C">
            <w:pPr>
              <w:cnfStyle w:val="000000100000" w:firstRow="0" w:lastRow="0" w:firstColumn="0" w:lastColumn="0" w:oddVBand="0" w:evenVBand="0" w:oddHBand="1" w:evenHBand="0" w:firstRowFirstColumn="0" w:firstRowLastColumn="0" w:lastRowFirstColumn="0" w:lastRowLastColumn="0"/>
            </w:pPr>
            <w:r>
              <w:t>L'indicateur doit être calculé sur la base du cofinancement privé prévu dans les conventions de financement.</w:t>
            </w:r>
          </w:p>
          <w:p w14:paraId="4A0614A8" w14:textId="77777777" w:rsidR="006D281C" w:rsidRDefault="006D281C" w:rsidP="006D281C">
            <w:pPr>
              <w:cnfStyle w:val="000000100000" w:firstRow="0" w:lastRow="0" w:firstColumn="0" w:lastColumn="0" w:oddVBand="0" w:evenVBand="0" w:oddHBand="1" w:evenHBand="0" w:firstRowFirstColumn="0" w:firstRowLastColumn="0" w:lastRowFirstColumn="0" w:lastRowLastColumn="0"/>
            </w:pPr>
          </w:p>
          <w:p w14:paraId="62859478" w14:textId="665352D0" w:rsidR="006D281C" w:rsidRDefault="006D281C" w:rsidP="006D281C">
            <w:pPr>
              <w:cnfStyle w:val="000000100000" w:firstRow="0" w:lastRow="0" w:firstColumn="0" w:lastColumn="0" w:oddVBand="0" w:evenVBand="0" w:oddHBand="1" w:evenHBand="0" w:firstRowFirstColumn="0" w:firstRowLastColumn="0" w:lastRowFirstColumn="0" w:lastRowLastColumn="0"/>
            </w:pPr>
            <w:r>
              <w:t>Dans le cas des instruments financiers, il est destiné à couvrir à la fois le financement privé par l'intermédiaire (gestionnaire de fonds) et le bénéficiaire final.</w:t>
            </w:r>
          </w:p>
        </w:tc>
      </w:tr>
      <w:tr w:rsidR="006D281C" w14:paraId="2D73499C" w14:textId="77777777" w:rsidTr="006D281C">
        <w:tc>
          <w:tcPr>
            <w:cnfStyle w:val="001000000000" w:firstRow="0" w:lastRow="0" w:firstColumn="1" w:lastColumn="0" w:oddVBand="0" w:evenVBand="0" w:oddHBand="0" w:evenHBand="0" w:firstRowFirstColumn="0" w:firstRowLastColumn="0" w:lastRowFirstColumn="0" w:lastRowLastColumn="0"/>
            <w:tcW w:w="984" w:type="pct"/>
            <w:vAlign w:val="center"/>
          </w:tcPr>
          <w:p w14:paraId="6E72E4BA" w14:textId="77777777" w:rsidR="006D281C" w:rsidRPr="00E43E1F" w:rsidRDefault="006D281C" w:rsidP="00CC31C8">
            <w:pPr>
              <w:jc w:val="center"/>
            </w:pPr>
            <w:r>
              <w:rPr>
                <w:i w:val="0"/>
                <w:iCs w:val="0"/>
              </w:rPr>
              <w:t>Unité de mesure</w:t>
            </w:r>
          </w:p>
        </w:tc>
        <w:tc>
          <w:tcPr>
            <w:tcW w:w="4016" w:type="pct"/>
            <w:vAlign w:val="center"/>
          </w:tcPr>
          <w:p w14:paraId="48BD9E6B" w14:textId="2D269C72" w:rsidR="006D281C" w:rsidRDefault="006D281C" w:rsidP="00CC31C8">
            <w:pPr>
              <w:cnfStyle w:val="000000000000" w:firstRow="0" w:lastRow="0" w:firstColumn="0" w:lastColumn="0" w:oddVBand="0" w:evenVBand="0" w:oddHBand="0" w:evenHBand="0" w:firstRowFirstColumn="0" w:firstRowLastColumn="0" w:lastRowFirstColumn="0" w:lastRowLastColumn="0"/>
            </w:pPr>
            <w:r>
              <w:t>€ privé (partie du coût total éligible)</w:t>
            </w:r>
          </w:p>
        </w:tc>
      </w:tr>
      <w:tr w:rsidR="006D281C" w14:paraId="5AB00405" w14:textId="77777777" w:rsidTr="006D2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EFDFDB6" w14:textId="77777777" w:rsidR="006D281C" w:rsidRPr="000663F7" w:rsidRDefault="006D281C" w:rsidP="00CC31C8">
            <w:pPr>
              <w:jc w:val="center"/>
            </w:pPr>
            <w:r>
              <w:rPr>
                <w:i w:val="0"/>
                <w:iCs w:val="0"/>
              </w:rPr>
              <w:t>Types d’actions concernées</w:t>
            </w:r>
          </w:p>
        </w:tc>
        <w:tc>
          <w:tcPr>
            <w:tcW w:w="4016" w:type="pct"/>
            <w:vAlign w:val="center"/>
          </w:tcPr>
          <w:p w14:paraId="20FB1060" w14:textId="5545027F" w:rsidR="006D281C" w:rsidRDefault="006D281C" w:rsidP="00CC31C8">
            <w:pPr>
              <w:cnfStyle w:val="000000100000" w:firstRow="0" w:lastRow="0" w:firstColumn="0" w:lastColumn="0" w:oddVBand="0" w:evenVBand="0" w:oddHBand="1" w:evenHBand="0" w:firstRowFirstColumn="0" w:firstRowLastColumn="0" w:lastRowFirstColumn="0" w:lastRowLastColumn="0"/>
            </w:pPr>
            <w:r>
              <w:t>Toutes les actions soldées sur le type d’action</w:t>
            </w:r>
          </w:p>
        </w:tc>
      </w:tr>
      <w:tr w:rsidR="006D281C" w14:paraId="35CD1BA8" w14:textId="77777777" w:rsidTr="006D281C">
        <w:tc>
          <w:tcPr>
            <w:cnfStyle w:val="001000000000" w:firstRow="0" w:lastRow="0" w:firstColumn="1" w:lastColumn="0" w:oddVBand="0" w:evenVBand="0" w:oddHBand="0" w:evenHBand="0" w:firstRowFirstColumn="0" w:firstRowLastColumn="0" w:lastRowFirstColumn="0" w:lastRowLastColumn="0"/>
            <w:tcW w:w="984" w:type="pct"/>
            <w:vAlign w:val="center"/>
          </w:tcPr>
          <w:p w14:paraId="2D972928" w14:textId="77777777" w:rsidR="006D281C" w:rsidRPr="00B31A86" w:rsidRDefault="006D281C" w:rsidP="00CC31C8">
            <w:pPr>
              <w:jc w:val="center"/>
            </w:pPr>
            <w:r>
              <w:rPr>
                <w:i w:val="0"/>
                <w:iCs w:val="0"/>
              </w:rPr>
              <w:t>Source de la donnée</w:t>
            </w:r>
          </w:p>
        </w:tc>
        <w:tc>
          <w:tcPr>
            <w:tcW w:w="4016" w:type="pct"/>
            <w:vAlign w:val="center"/>
          </w:tcPr>
          <w:p w14:paraId="1B12A83E" w14:textId="7A3BF819" w:rsidR="006D281C" w:rsidRDefault="006D281C" w:rsidP="00CC31C8">
            <w:pPr>
              <w:cnfStyle w:val="000000000000" w:firstRow="0" w:lastRow="0" w:firstColumn="0" w:lastColumn="0" w:oddVBand="0" w:evenVBand="0" w:oddHBand="0" w:evenHBand="0" w:firstRowFirstColumn="0" w:firstRowLastColumn="0" w:lastRowFirstColumn="0" w:lastRowLastColumn="0"/>
            </w:pPr>
            <w:r>
              <w:t>Projets (Synergie)</w:t>
            </w:r>
          </w:p>
        </w:tc>
      </w:tr>
      <w:tr w:rsidR="006D281C" w14:paraId="3B04E433" w14:textId="77777777" w:rsidTr="006D2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8AABA4D" w14:textId="77777777" w:rsidR="006D281C" w:rsidRPr="00B31A86" w:rsidRDefault="006D281C" w:rsidP="00CC31C8">
            <w:pPr>
              <w:jc w:val="center"/>
            </w:pPr>
            <w:r>
              <w:rPr>
                <w:i w:val="0"/>
                <w:iCs w:val="0"/>
              </w:rPr>
              <w:t>Méthode de collecte</w:t>
            </w:r>
          </w:p>
        </w:tc>
        <w:tc>
          <w:tcPr>
            <w:tcW w:w="4016" w:type="pct"/>
            <w:vAlign w:val="center"/>
          </w:tcPr>
          <w:p w14:paraId="40A4AC9C" w14:textId="77777777" w:rsidR="006D281C" w:rsidRDefault="006D281C" w:rsidP="006D281C">
            <w:pPr>
              <w:cnfStyle w:val="000000100000" w:firstRow="0" w:lastRow="0" w:firstColumn="0" w:lastColumn="0" w:oddVBand="0" w:evenVBand="0" w:oddHBand="1" w:evenHBand="0" w:firstRowFirstColumn="0" w:firstRowLastColumn="0" w:lastRowFirstColumn="0" w:lastRowLastColumn="0"/>
            </w:pPr>
            <w:r>
              <w:t>Donnée renseignée par le porteur de projet et validée par le gestionnaire. Pour s'assurer que l'information soit transmise par le porteur, une question concernant le montant total de cofinancement (dont non-éligible) pourra être ajoutée au questionnaire du dossier de demande d'aide.</w:t>
            </w:r>
          </w:p>
          <w:p w14:paraId="7DC56CEF" w14:textId="77777777" w:rsidR="006D281C" w:rsidRDefault="006D281C" w:rsidP="006D281C">
            <w:pPr>
              <w:cnfStyle w:val="000000100000" w:firstRow="0" w:lastRow="0" w:firstColumn="0" w:lastColumn="0" w:oddVBand="0" w:evenVBand="0" w:oddHBand="1" w:evenHBand="0" w:firstRowFirstColumn="0" w:firstRowLastColumn="0" w:lastRowFirstColumn="0" w:lastRowLastColumn="0"/>
            </w:pPr>
          </w:p>
          <w:p w14:paraId="68B9CD46" w14:textId="29576D2B" w:rsidR="006D281C" w:rsidRDefault="0030557A" w:rsidP="006D281C">
            <w:pPr>
              <w:cnfStyle w:val="000000100000" w:firstRow="0" w:lastRow="0" w:firstColumn="0" w:lastColumn="0" w:oddVBand="0" w:evenVBand="0" w:oddHBand="1" w:evenHBand="0" w:firstRowFirstColumn="0" w:firstRowLastColumn="0" w:lastRowFirstColumn="0" w:lastRowLastColumn="0"/>
            </w:pPr>
            <w:r>
              <w:t xml:space="preserve">L’indicateur se calcule de la manière suivant : extraction Synergie, puis somme des </w:t>
            </w:r>
            <w:r w:rsidR="00164286">
              <w:t>colonnes « privés retenu AG » et « autofinancement privé retenu AG ».</w:t>
            </w:r>
          </w:p>
        </w:tc>
      </w:tr>
      <w:tr w:rsidR="006D281C" w14:paraId="12258AE3" w14:textId="77777777" w:rsidTr="006D281C">
        <w:tc>
          <w:tcPr>
            <w:cnfStyle w:val="001000000000" w:firstRow="0" w:lastRow="0" w:firstColumn="1" w:lastColumn="0" w:oddVBand="0" w:evenVBand="0" w:oddHBand="0" w:evenHBand="0" w:firstRowFirstColumn="0" w:firstRowLastColumn="0" w:lastRowFirstColumn="0" w:lastRowLastColumn="0"/>
            <w:tcW w:w="984" w:type="pct"/>
            <w:vAlign w:val="center"/>
          </w:tcPr>
          <w:p w14:paraId="45B35656" w14:textId="77777777" w:rsidR="006D281C" w:rsidRDefault="006D281C" w:rsidP="00CC31C8">
            <w:pPr>
              <w:jc w:val="center"/>
              <w:rPr>
                <w:i w:val="0"/>
                <w:iCs w:val="0"/>
              </w:rPr>
            </w:pPr>
            <w:r>
              <w:rPr>
                <w:i w:val="0"/>
                <w:iCs w:val="0"/>
              </w:rPr>
              <w:t>Pièces justificatives</w:t>
            </w:r>
          </w:p>
        </w:tc>
        <w:tc>
          <w:tcPr>
            <w:tcW w:w="4016" w:type="pct"/>
            <w:vAlign w:val="center"/>
          </w:tcPr>
          <w:p w14:paraId="0C040AF8" w14:textId="40672230" w:rsidR="006D281C" w:rsidRDefault="006D281C" w:rsidP="00CC31C8">
            <w:pPr>
              <w:cnfStyle w:val="000000000000" w:firstRow="0" w:lastRow="0" w:firstColumn="0" w:lastColumn="0" w:oddVBand="0" w:evenVBand="0" w:oddHBand="0" w:evenHBand="0" w:firstRowFirstColumn="0" w:firstRowLastColumn="0" w:lastRowFirstColumn="0" w:lastRowLastColumn="0"/>
            </w:pPr>
            <w:r w:rsidRPr="006D281C">
              <w:t>Conventions de financement, plan de financement au-delà du périmètre éligible transmis au solde</w:t>
            </w:r>
          </w:p>
        </w:tc>
      </w:tr>
      <w:tr w:rsidR="006D281C" w14:paraId="6BEC1811" w14:textId="77777777" w:rsidTr="006D2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54DE22F" w14:textId="77777777" w:rsidR="006D281C" w:rsidRPr="00B31A86" w:rsidRDefault="006D281C" w:rsidP="00CC31C8">
            <w:pPr>
              <w:jc w:val="center"/>
            </w:pPr>
            <w:r>
              <w:rPr>
                <w:i w:val="0"/>
                <w:iCs w:val="0"/>
              </w:rPr>
              <w:t>Stade de la collecte</w:t>
            </w:r>
          </w:p>
        </w:tc>
        <w:tc>
          <w:tcPr>
            <w:tcW w:w="4016" w:type="pct"/>
            <w:vAlign w:val="center"/>
          </w:tcPr>
          <w:p w14:paraId="57EAF5FF" w14:textId="531EE755" w:rsidR="006D281C" w:rsidRDefault="00AF6B82" w:rsidP="00CC31C8">
            <w:pPr>
              <w:cnfStyle w:val="000000100000" w:firstRow="0" w:lastRow="0" w:firstColumn="0" w:lastColumn="0" w:oddVBand="0" w:evenVBand="0" w:oddHBand="1" w:evenHBand="0" w:firstRowFirstColumn="0" w:firstRowLastColumn="0" w:lastRowFirstColumn="0" w:lastRowLastColumn="0"/>
            </w:pPr>
            <w:r>
              <w:t>Achèvement du projet ou lors d’une demande de paiement (acompte/solde)</w:t>
            </w:r>
          </w:p>
        </w:tc>
      </w:tr>
    </w:tbl>
    <w:p w14:paraId="5F4E5F68" w14:textId="220FCBD5" w:rsidR="00551A96" w:rsidRDefault="00551A96">
      <w:pPr>
        <w:jc w:val="left"/>
        <w:rPr>
          <w:rFonts w:asciiTheme="majorHAnsi" w:eastAsiaTheme="majorEastAsia" w:hAnsiTheme="majorHAnsi" w:cstheme="majorBidi"/>
          <w:i/>
          <w:iCs/>
          <w:color w:val="2F5496" w:themeColor="accent1" w:themeShade="BF"/>
        </w:rPr>
      </w:pPr>
      <w:r>
        <w:br w:type="page"/>
      </w:r>
    </w:p>
    <w:p w14:paraId="2D987D08" w14:textId="21BCA1FB" w:rsidR="001A24B9" w:rsidRDefault="00922324" w:rsidP="002A242C">
      <w:pPr>
        <w:pStyle w:val="Titre4"/>
      </w:pPr>
      <w:bookmarkStart w:id="33" w:name="_Toc117861568"/>
      <w:r>
        <w:lastRenderedPageBreak/>
        <w:t xml:space="preserve">3.1.1.2) </w:t>
      </w:r>
      <w:r w:rsidR="001A24B9">
        <w:t>A02 – Le soutien à des lieux d’innovation et plateformes de recherche structurants</w:t>
      </w:r>
      <w:bookmarkEnd w:id="33"/>
    </w:p>
    <w:p w14:paraId="1D3EFF02" w14:textId="4EFA886D" w:rsidR="00164286" w:rsidRDefault="00164286">
      <w:pPr>
        <w:jc w:val="left"/>
      </w:pPr>
    </w:p>
    <w:p w14:paraId="7C50AF43" w14:textId="48378EC8" w:rsidR="005652C1" w:rsidRDefault="005652C1">
      <w:pPr>
        <w:jc w:val="left"/>
      </w:pPr>
      <w:r>
        <w:rPr>
          <w:u w:val="single"/>
        </w:rPr>
        <w:t>Indicateur commun</w:t>
      </w:r>
    </w:p>
    <w:p w14:paraId="166D6C8B" w14:textId="7EE9DAD2" w:rsidR="005652C1" w:rsidRDefault="005652C1">
      <w:pPr>
        <w:jc w:val="left"/>
      </w:pPr>
    </w:p>
    <w:tbl>
      <w:tblPr>
        <w:tblStyle w:val="TableauGrille3-Accentuation3"/>
        <w:tblW w:w="5000" w:type="pct"/>
        <w:tblLook w:val="04A0" w:firstRow="1" w:lastRow="0" w:firstColumn="1" w:lastColumn="0" w:noHBand="0" w:noVBand="1"/>
      </w:tblPr>
      <w:tblGrid>
        <w:gridCol w:w="1828"/>
        <w:gridCol w:w="7460"/>
      </w:tblGrid>
      <w:tr w:rsidR="00B06CAB" w14:paraId="36FF01C4" w14:textId="77777777" w:rsidTr="00B06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6B44DFF" w14:textId="5AFBF02E" w:rsidR="00B06CAB" w:rsidRPr="00ED4AE9" w:rsidRDefault="00B06CAB" w:rsidP="00CC31C8">
            <w:pPr>
              <w:jc w:val="center"/>
              <w:rPr>
                <w:i w:val="0"/>
                <w:iCs w:val="0"/>
              </w:rPr>
            </w:pPr>
            <w:r>
              <w:rPr>
                <w:i w:val="0"/>
                <w:iCs w:val="0"/>
              </w:rPr>
              <w:t>RCO08</w:t>
            </w:r>
          </w:p>
        </w:tc>
        <w:tc>
          <w:tcPr>
            <w:tcW w:w="4016" w:type="pct"/>
            <w:vAlign w:val="center"/>
          </w:tcPr>
          <w:p w14:paraId="5E211A68" w14:textId="61FCAC50" w:rsidR="00B06CAB" w:rsidRPr="000663F7" w:rsidRDefault="00B06CAB" w:rsidP="00CC31C8">
            <w:pPr>
              <w:jc w:val="center"/>
              <w:cnfStyle w:val="100000000000" w:firstRow="1" w:lastRow="0" w:firstColumn="0" w:lastColumn="0" w:oddVBand="0" w:evenVBand="0" w:oddHBand="0" w:evenHBand="0" w:firstRowFirstColumn="0" w:firstRowLastColumn="0" w:lastRowFirstColumn="0" w:lastRowLastColumn="0"/>
            </w:pPr>
            <w:r w:rsidRPr="00B06CAB">
              <w:t>Valeur nominale des équipements pour la recherche et l’innovation</w:t>
            </w:r>
          </w:p>
        </w:tc>
      </w:tr>
      <w:tr w:rsidR="00B06CAB" w14:paraId="7A5B42D7" w14:textId="77777777" w:rsidTr="00B06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FF38AF3" w14:textId="77777777" w:rsidR="00B06CAB" w:rsidRPr="00B31A86" w:rsidRDefault="00B06CAB" w:rsidP="00CC31C8">
            <w:pPr>
              <w:jc w:val="center"/>
            </w:pPr>
            <w:r>
              <w:rPr>
                <w:i w:val="0"/>
                <w:iCs w:val="0"/>
              </w:rPr>
              <w:t>Précisions méthodologiques</w:t>
            </w:r>
          </w:p>
        </w:tc>
        <w:tc>
          <w:tcPr>
            <w:tcW w:w="4016" w:type="pct"/>
            <w:vAlign w:val="center"/>
          </w:tcPr>
          <w:p w14:paraId="0D5689FB" w14:textId="53A86A9B" w:rsidR="00B06CAB" w:rsidRDefault="00B06CAB" w:rsidP="00CC31C8">
            <w:pPr>
              <w:cnfStyle w:val="000000100000" w:firstRow="0" w:lastRow="0" w:firstColumn="0" w:lastColumn="0" w:oddVBand="0" w:evenVBand="0" w:oddHBand="1" w:evenHBand="0" w:firstRowFirstColumn="0" w:firstRowLastColumn="0" w:lastRowFirstColumn="0" w:lastRowLastColumn="0"/>
            </w:pPr>
            <w:r w:rsidRPr="00B06CAB">
              <w:t>La valeur d'achat des équipements de recherche et d'innovation acquis dans le cadre d</w:t>
            </w:r>
            <w:r>
              <w:t xml:space="preserve">es </w:t>
            </w:r>
            <w:r w:rsidRPr="00B06CAB">
              <w:t>projet</w:t>
            </w:r>
            <w:r>
              <w:t>s</w:t>
            </w:r>
            <w:r w:rsidRPr="00B06CAB">
              <w:t xml:space="preserve"> soutenu</w:t>
            </w:r>
            <w:r>
              <w:t>s par le FEDER.</w:t>
            </w:r>
          </w:p>
          <w:p w14:paraId="099A0C98" w14:textId="77777777" w:rsidR="00B06CAB" w:rsidRDefault="00B06CAB" w:rsidP="00CC31C8">
            <w:pPr>
              <w:cnfStyle w:val="000000100000" w:firstRow="0" w:lastRow="0" w:firstColumn="0" w:lastColumn="0" w:oddVBand="0" w:evenVBand="0" w:oddHBand="1" w:evenHBand="0" w:firstRowFirstColumn="0" w:firstRowLastColumn="0" w:lastRowFirstColumn="0" w:lastRowLastColumn="0"/>
            </w:pPr>
          </w:p>
          <w:p w14:paraId="3AB49E04" w14:textId="3DC86358" w:rsidR="00B06CAB" w:rsidRDefault="00B06CAB" w:rsidP="00B06CAB">
            <w:pPr>
              <w:cnfStyle w:val="000000100000" w:firstRow="0" w:lastRow="0" w:firstColumn="0" w:lastColumn="0" w:oddVBand="0" w:evenVBand="0" w:oddHBand="1" w:evenHBand="0" w:firstRowFirstColumn="0" w:firstRowLastColumn="0" w:lastRowFirstColumn="0" w:lastRowLastColumn="0"/>
            </w:pPr>
            <w:r>
              <w:t>Les équipements de R&amp;D incluent tous les appareils, outils et dispositifs utilisés directement pour mener des activités de R&amp;D. Cela n'inclut pas, par exemple, des substances chimiques et d'autre matériaux consommables utilisés pour réaliser des expériences ou d'autres activités de recherche.</w:t>
            </w:r>
          </w:p>
          <w:p w14:paraId="4B980454" w14:textId="77777777" w:rsidR="00B06CAB" w:rsidRDefault="00B06CAB" w:rsidP="00B06CAB">
            <w:pPr>
              <w:cnfStyle w:val="000000100000" w:firstRow="0" w:lastRow="0" w:firstColumn="0" w:lastColumn="0" w:oddVBand="0" w:evenVBand="0" w:oddHBand="1" w:evenHBand="0" w:firstRowFirstColumn="0" w:firstRowLastColumn="0" w:lastRowFirstColumn="0" w:lastRowLastColumn="0"/>
            </w:pPr>
          </w:p>
          <w:p w14:paraId="24C2FA6F" w14:textId="77777777" w:rsidR="00B06CAB" w:rsidRDefault="00B06CAB" w:rsidP="00B06CAB">
            <w:pPr>
              <w:cnfStyle w:val="000000100000" w:firstRow="0" w:lastRow="0" w:firstColumn="0" w:lastColumn="0" w:oddVBand="0" w:evenVBand="0" w:oddHBand="1" w:evenHBand="0" w:firstRowFirstColumn="0" w:firstRowLastColumn="0" w:lastRowFirstColumn="0" w:lastRowLastColumn="0"/>
            </w:pPr>
            <w:r>
              <w:t>Les dépenses immobilières et les investissements immatériels sont exclus du champ de l'indicateur.</w:t>
            </w:r>
          </w:p>
          <w:p w14:paraId="255052B0" w14:textId="77777777" w:rsidR="00B06CAB" w:rsidRDefault="00B06CAB" w:rsidP="00B06CAB">
            <w:pPr>
              <w:cnfStyle w:val="000000100000" w:firstRow="0" w:lastRow="0" w:firstColumn="0" w:lastColumn="0" w:oddVBand="0" w:evenVBand="0" w:oddHBand="1" w:evenHBand="0" w:firstRowFirstColumn="0" w:firstRowLastColumn="0" w:lastRowFirstColumn="0" w:lastRowLastColumn="0"/>
            </w:pPr>
          </w:p>
          <w:p w14:paraId="6D2688CE" w14:textId="26C68FC7" w:rsidR="00B06CAB" w:rsidRPr="00B06CAB" w:rsidRDefault="00B06CAB" w:rsidP="00B06CAB">
            <w:pPr>
              <w:spacing w:before="100"/>
              <w:cnfStyle w:val="000000100000" w:firstRow="0" w:lastRow="0" w:firstColumn="0" w:lastColumn="0" w:oddVBand="0" w:evenVBand="0" w:oddHBand="1" w:evenHBand="0" w:firstRowFirstColumn="0" w:firstRowLastColumn="0" w:lastRowFirstColumn="0" w:lastRowLastColumn="0"/>
              <w:rPr>
                <w:color w:val="000000"/>
              </w:rPr>
            </w:pPr>
            <w:r>
              <w:rPr>
                <w:color w:val="000000"/>
              </w:rPr>
              <w:t>Les projets de lieux et plateformes financés par le FEDER doivent s’inscrire dans les domaines de la Stratégie de Spécialisation Intelligente (S3) qu’ils contribueront à renforcer.</w:t>
            </w:r>
          </w:p>
        </w:tc>
      </w:tr>
      <w:tr w:rsidR="00B06CAB" w14:paraId="444B2D34" w14:textId="77777777" w:rsidTr="00B06CAB">
        <w:tc>
          <w:tcPr>
            <w:cnfStyle w:val="001000000000" w:firstRow="0" w:lastRow="0" w:firstColumn="1" w:lastColumn="0" w:oddVBand="0" w:evenVBand="0" w:oddHBand="0" w:evenHBand="0" w:firstRowFirstColumn="0" w:firstRowLastColumn="0" w:lastRowFirstColumn="0" w:lastRowLastColumn="0"/>
            <w:tcW w:w="984" w:type="pct"/>
            <w:vAlign w:val="center"/>
          </w:tcPr>
          <w:p w14:paraId="1A2023A0" w14:textId="77777777" w:rsidR="00B06CAB" w:rsidRPr="00E43E1F" w:rsidRDefault="00B06CAB" w:rsidP="00CC31C8">
            <w:pPr>
              <w:jc w:val="center"/>
            </w:pPr>
            <w:r>
              <w:rPr>
                <w:i w:val="0"/>
                <w:iCs w:val="0"/>
              </w:rPr>
              <w:t>Unité de mesure</w:t>
            </w:r>
          </w:p>
        </w:tc>
        <w:tc>
          <w:tcPr>
            <w:tcW w:w="4016" w:type="pct"/>
            <w:vAlign w:val="center"/>
          </w:tcPr>
          <w:p w14:paraId="72D120EC" w14:textId="73DA847E" w:rsidR="00B06CAB" w:rsidRDefault="00B06CAB" w:rsidP="00B06CAB">
            <w:pPr>
              <w:cnfStyle w:val="000000000000" w:firstRow="0" w:lastRow="0" w:firstColumn="0" w:lastColumn="0" w:oddVBand="0" w:evenVBand="0" w:oddHBand="0" w:evenHBand="0" w:firstRowFirstColumn="0" w:firstRowLastColumn="0" w:lastRowFirstColumn="0" w:lastRowLastColumn="0"/>
            </w:pPr>
            <w:r>
              <w:t>€ en coût total éligible</w:t>
            </w:r>
            <w:r w:rsidR="003631BB">
              <w:t xml:space="preserve"> (au FEDER)</w:t>
            </w:r>
          </w:p>
          <w:p w14:paraId="1288675A" w14:textId="77777777" w:rsidR="00B06CAB" w:rsidRDefault="00B06CAB" w:rsidP="00B06CAB">
            <w:pPr>
              <w:cnfStyle w:val="000000000000" w:firstRow="0" w:lastRow="0" w:firstColumn="0" w:lastColumn="0" w:oddVBand="0" w:evenVBand="0" w:oddHBand="0" w:evenHBand="0" w:firstRowFirstColumn="0" w:firstRowLastColumn="0" w:lastRowFirstColumn="0" w:lastRowLastColumn="0"/>
            </w:pPr>
          </w:p>
          <w:p w14:paraId="5E036BCB" w14:textId="5BE8F192" w:rsidR="00B06CAB" w:rsidRDefault="00B06CAB" w:rsidP="00B06CAB">
            <w:pPr>
              <w:cnfStyle w:val="000000000000" w:firstRow="0" w:lastRow="0" w:firstColumn="0" w:lastColumn="0" w:oddVBand="0" w:evenVBand="0" w:oddHBand="0" w:evenHBand="0" w:firstRowFirstColumn="0" w:firstRowLastColumn="0" w:lastRowFirstColumn="0" w:lastRowLastColumn="0"/>
            </w:pPr>
            <w:r>
              <w:t>Si les équipements sont achetés en devises étrangères, le taux de change retenu pour l'indicateur pourra être celui qui s'appliquait à la date de l'acquisition</w:t>
            </w:r>
          </w:p>
        </w:tc>
      </w:tr>
      <w:tr w:rsidR="00B06CAB" w14:paraId="3923CCA8" w14:textId="77777777" w:rsidTr="00B06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5664699" w14:textId="77777777" w:rsidR="00B06CAB" w:rsidRPr="000663F7" w:rsidRDefault="00B06CAB" w:rsidP="00CC31C8">
            <w:pPr>
              <w:jc w:val="center"/>
            </w:pPr>
            <w:r>
              <w:rPr>
                <w:i w:val="0"/>
                <w:iCs w:val="0"/>
              </w:rPr>
              <w:t>Types d’actions concernées</w:t>
            </w:r>
          </w:p>
        </w:tc>
        <w:tc>
          <w:tcPr>
            <w:tcW w:w="4016" w:type="pct"/>
            <w:vAlign w:val="center"/>
          </w:tcPr>
          <w:p w14:paraId="0ED95F7C" w14:textId="58F3E01C" w:rsidR="00B06CAB" w:rsidRDefault="00B06CAB" w:rsidP="00B06CAB">
            <w:pPr>
              <w:cnfStyle w:val="000000100000" w:firstRow="0" w:lastRow="0" w:firstColumn="0" w:lastColumn="0" w:oddVBand="0" w:evenVBand="0" w:oddHBand="1" w:evenHBand="0" w:firstRowFirstColumn="0" w:firstRowLastColumn="0" w:lastRowFirstColumn="0" w:lastRowLastColumn="0"/>
            </w:pPr>
            <w:r>
              <w:t>Tous types de projets de soutien R&amp;D incluant l'acquisition d'équipement.</w:t>
            </w:r>
          </w:p>
          <w:p w14:paraId="4430DC15" w14:textId="77777777" w:rsidR="00B06CAB" w:rsidRDefault="00B06CAB" w:rsidP="00B06CAB">
            <w:pPr>
              <w:cnfStyle w:val="000000100000" w:firstRow="0" w:lastRow="0" w:firstColumn="0" w:lastColumn="0" w:oddVBand="0" w:evenVBand="0" w:oddHBand="1" w:evenHBand="0" w:firstRowFirstColumn="0" w:firstRowLastColumn="0" w:lastRowFirstColumn="0" w:lastRowLastColumn="0"/>
            </w:pPr>
          </w:p>
          <w:p w14:paraId="2177E8C6" w14:textId="77777777" w:rsidR="00B06CAB" w:rsidRDefault="00B06CAB" w:rsidP="00B06CAB">
            <w:pPr>
              <w:cnfStyle w:val="000000100000" w:firstRow="0" w:lastRow="0" w:firstColumn="0" w:lastColumn="0" w:oddVBand="0" w:evenVBand="0" w:oddHBand="1" w:evenHBand="0" w:firstRowFirstColumn="0" w:firstRowLastColumn="0" w:lastRowFirstColumn="0" w:lastRowLastColumn="0"/>
            </w:pPr>
            <w:r>
              <w:t xml:space="preserve">Exemples : </w:t>
            </w:r>
          </w:p>
          <w:p w14:paraId="1029B0ED" w14:textId="3F7BAA78" w:rsidR="00B06CAB" w:rsidRDefault="00B06CAB" w:rsidP="000958D2">
            <w:pPr>
              <w:pStyle w:val="Paragraphedeliste"/>
              <w:numPr>
                <w:ilvl w:val="0"/>
                <w:numId w:val="34"/>
              </w:numPr>
              <w:cnfStyle w:val="000000100000" w:firstRow="0" w:lastRow="0" w:firstColumn="0" w:lastColumn="0" w:oddVBand="0" w:evenVBand="0" w:oddHBand="1" w:evenHBand="0" w:firstRowFirstColumn="0" w:firstRowLastColumn="0" w:lastRowFirstColumn="0" w:lastRowLastColumn="0"/>
            </w:pPr>
            <w:r>
              <w:t xml:space="preserve">Achat d'un supercalculateur et de son infrastructure matérielle pour stockage des données, ainsi que son circuit de refroidissement </w:t>
            </w:r>
          </w:p>
          <w:p w14:paraId="2A752208" w14:textId="003C3506" w:rsidR="00B06CAB" w:rsidRDefault="00B06CAB" w:rsidP="000958D2">
            <w:pPr>
              <w:pStyle w:val="Paragraphedeliste"/>
              <w:numPr>
                <w:ilvl w:val="0"/>
                <w:numId w:val="34"/>
              </w:numPr>
              <w:cnfStyle w:val="000000100000" w:firstRow="0" w:lastRow="0" w:firstColumn="0" w:lastColumn="0" w:oddVBand="0" w:evenVBand="0" w:oddHBand="1" w:evenHBand="0" w:firstRowFirstColumn="0" w:firstRowLastColumn="0" w:lastRowFirstColumn="0" w:lastRowLastColumn="0"/>
            </w:pPr>
            <w:r>
              <w:t>Projet de recherche en science du vivant. La première phase « Structures et Dynamique : Biomolécules et Matériaux » consiste à acquérir des équipements (Console de résonnance magnétique nucléaire haute résolution) permettant des recherches en chimie médicinale et en biologie moléculaire.</w:t>
            </w:r>
          </w:p>
          <w:p w14:paraId="3FAF0A1D" w14:textId="1EBACD29" w:rsidR="00B06CAB" w:rsidRDefault="00B06CAB" w:rsidP="000958D2">
            <w:pPr>
              <w:pStyle w:val="Paragraphedeliste"/>
              <w:numPr>
                <w:ilvl w:val="0"/>
                <w:numId w:val="34"/>
              </w:numPr>
              <w:cnfStyle w:val="000000100000" w:firstRow="0" w:lastRow="0" w:firstColumn="0" w:lastColumn="0" w:oddVBand="0" w:evenVBand="0" w:oddHBand="1" w:evenHBand="0" w:firstRowFirstColumn="0" w:firstRowLastColumn="0" w:lastRowFirstColumn="0" w:lastRowLastColumn="0"/>
            </w:pPr>
            <w:r>
              <w:t>Projet d'investissement portant sur l'acquisition d'une vingtaine d’équipements, en faveur de l’activité de R&amp;D du centre technique, dans ses quatre domaines de recherche technologique que sont la biologie moléculaire, la biologie cellulaire/culture in vitro, les pathologies et la nutrition végétale et les sciences de l’aliment.</w:t>
            </w:r>
          </w:p>
        </w:tc>
      </w:tr>
      <w:tr w:rsidR="00B06CAB" w14:paraId="29371C98" w14:textId="77777777" w:rsidTr="00B06CAB">
        <w:tc>
          <w:tcPr>
            <w:cnfStyle w:val="001000000000" w:firstRow="0" w:lastRow="0" w:firstColumn="1" w:lastColumn="0" w:oddVBand="0" w:evenVBand="0" w:oddHBand="0" w:evenHBand="0" w:firstRowFirstColumn="0" w:firstRowLastColumn="0" w:lastRowFirstColumn="0" w:lastRowLastColumn="0"/>
            <w:tcW w:w="984" w:type="pct"/>
            <w:vAlign w:val="center"/>
          </w:tcPr>
          <w:p w14:paraId="2D6F25DE" w14:textId="77777777" w:rsidR="00B06CAB" w:rsidRPr="00B31A86" w:rsidRDefault="00B06CAB" w:rsidP="00CC31C8">
            <w:pPr>
              <w:jc w:val="center"/>
            </w:pPr>
            <w:r>
              <w:rPr>
                <w:i w:val="0"/>
                <w:iCs w:val="0"/>
              </w:rPr>
              <w:t>Source de la donnée</w:t>
            </w:r>
          </w:p>
        </w:tc>
        <w:tc>
          <w:tcPr>
            <w:tcW w:w="4016" w:type="pct"/>
            <w:vAlign w:val="center"/>
          </w:tcPr>
          <w:p w14:paraId="1C0C9183" w14:textId="51E2696C" w:rsidR="00B06CAB" w:rsidRDefault="00B06CAB" w:rsidP="00CC31C8">
            <w:pPr>
              <w:cnfStyle w:val="000000000000" w:firstRow="0" w:lastRow="0" w:firstColumn="0" w:lastColumn="0" w:oddVBand="0" w:evenVBand="0" w:oddHBand="0" w:evenHBand="0" w:firstRowFirstColumn="0" w:firstRowLastColumn="0" w:lastRowFirstColumn="0" w:lastRowLastColumn="0"/>
            </w:pPr>
            <w:r>
              <w:t>Projets</w:t>
            </w:r>
          </w:p>
        </w:tc>
      </w:tr>
      <w:tr w:rsidR="00B06CAB" w14:paraId="3566C296" w14:textId="77777777" w:rsidTr="00B06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51BA633" w14:textId="77777777" w:rsidR="00B06CAB" w:rsidRDefault="00B06CAB" w:rsidP="00CC31C8">
            <w:pPr>
              <w:jc w:val="center"/>
              <w:rPr>
                <w:i w:val="0"/>
                <w:iCs w:val="0"/>
              </w:rPr>
            </w:pPr>
            <w:r>
              <w:rPr>
                <w:i w:val="0"/>
                <w:iCs w:val="0"/>
              </w:rPr>
              <w:t>Pièces justificatives</w:t>
            </w:r>
          </w:p>
        </w:tc>
        <w:tc>
          <w:tcPr>
            <w:tcW w:w="4016" w:type="pct"/>
            <w:vAlign w:val="center"/>
          </w:tcPr>
          <w:p w14:paraId="40C3DFA0" w14:textId="11F18E5D" w:rsidR="00B06CAB" w:rsidRDefault="00B06CAB" w:rsidP="00CC31C8">
            <w:pPr>
              <w:cnfStyle w:val="000000100000" w:firstRow="0" w:lastRow="0" w:firstColumn="0" w:lastColumn="0" w:oddVBand="0" w:evenVBand="0" w:oddHBand="1" w:evenHBand="0" w:firstRowFirstColumn="0" w:firstRowLastColumn="0" w:lastRowFirstColumn="0" w:lastRowLastColumn="0"/>
            </w:pPr>
            <w:r w:rsidRPr="00B06CAB">
              <w:t>Pièces justifiant de la valeur des dépenses d'équipement retenu par le gestionnaire au solde : factures et preuves d'acquittement, rapport de CSF validant les dépenses associées</w:t>
            </w:r>
          </w:p>
        </w:tc>
      </w:tr>
      <w:tr w:rsidR="00B06CAB" w14:paraId="79A02F45" w14:textId="77777777" w:rsidTr="00B06CAB">
        <w:tc>
          <w:tcPr>
            <w:cnfStyle w:val="001000000000" w:firstRow="0" w:lastRow="0" w:firstColumn="1" w:lastColumn="0" w:oddVBand="0" w:evenVBand="0" w:oddHBand="0" w:evenHBand="0" w:firstRowFirstColumn="0" w:firstRowLastColumn="0" w:lastRowFirstColumn="0" w:lastRowLastColumn="0"/>
            <w:tcW w:w="984" w:type="pct"/>
            <w:vAlign w:val="center"/>
          </w:tcPr>
          <w:p w14:paraId="4243B694" w14:textId="77777777" w:rsidR="00B06CAB" w:rsidRPr="00B31A86" w:rsidRDefault="00B06CAB" w:rsidP="00CC31C8">
            <w:pPr>
              <w:jc w:val="center"/>
            </w:pPr>
            <w:r>
              <w:rPr>
                <w:i w:val="0"/>
                <w:iCs w:val="0"/>
              </w:rPr>
              <w:t>Stade de la collecte</w:t>
            </w:r>
          </w:p>
        </w:tc>
        <w:tc>
          <w:tcPr>
            <w:tcW w:w="4016" w:type="pct"/>
            <w:vAlign w:val="center"/>
          </w:tcPr>
          <w:p w14:paraId="3AC02D8C" w14:textId="2DE4F1BD" w:rsidR="00B06CAB" w:rsidRDefault="00AF6B82"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bl>
    <w:p w14:paraId="29C74674" w14:textId="77777777" w:rsidR="00B06CAB" w:rsidRDefault="00B06CAB" w:rsidP="005652C1">
      <w:pPr>
        <w:jc w:val="left"/>
        <w:rPr>
          <w:u w:val="single"/>
        </w:rPr>
      </w:pPr>
    </w:p>
    <w:p w14:paraId="14BE1A45" w14:textId="77777777" w:rsidR="00B06CAB" w:rsidRDefault="00B06CAB" w:rsidP="005652C1">
      <w:pPr>
        <w:jc w:val="left"/>
        <w:rPr>
          <w:u w:val="single"/>
        </w:rPr>
      </w:pPr>
    </w:p>
    <w:p w14:paraId="65D29947" w14:textId="77777777" w:rsidR="00B06CAB" w:rsidRDefault="00B06CAB" w:rsidP="005652C1">
      <w:pPr>
        <w:jc w:val="left"/>
        <w:rPr>
          <w:u w:val="single"/>
        </w:rPr>
      </w:pPr>
    </w:p>
    <w:p w14:paraId="42A0F5D6" w14:textId="77777777" w:rsidR="00B06CAB" w:rsidRDefault="00B06CAB" w:rsidP="005652C1">
      <w:pPr>
        <w:jc w:val="left"/>
        <w:rPr>
          <w:u w:val="single"/>
        </w:rPr>
      </w:pPr>
    </w:p>
    <w:p w14:paraId="12B5230A" w14:textId="77777777" w:rsidR="00B06CAB" w:rsidRDefault="00B06CAB" w:rsidP="005652C1">
      <w:pPr>
        <w:jc w:val="left"/>
        <w:rPr>
          <w:u w:val="single"/>
        </w:rPr>
      </w:pPr>
    </w:p>
    <w:p w14:paraId="1647BE67" w14:textId="77777777" w:rsidR="00B06CAB" w:rsidRDefault="00B06CAB" w:rsidP="005652C1">
      <w:pPr>
        <w:jc w:val="left"/>
        <w:rPr>
          <w:u w:val="single"/>
        </w:rPr>
      </w:pPr>
    </w:p>
    <w:p w14:paraId="25AEDF1C" w14:textId="4A0E00F6" w:rsidR="005652C1" w:rsidRPr="00A70898" w:rsidRDefault="005652C1" w:rsidP="005652C1">
      <w:pPr>
        <w:jc w:val="left"/>
        <w:rPr>
          <w:u w:val="single"/>
        </w:rPr>
      </w:pPr>
      <w:r w:rsidRPr="00A70898">
        <w:rPr>
          <w:u w:val="single"/>
        </w:rPr>
        <w:lastRenderedPageBreak/>
        <w:t>Indicateur renseigné par l’autorité de gestion et pas par le porteur</w:t>
      </w:r>
    </w:p>
    <w:p w14:paraId="51683465" w14:textId="77777777" w:rsidR="005652C1" w:rsidRDefault="005652C1">
      <w:pPr>
        <w:jc w:val="left"/>
      </w:pPr>
    </w:p>
    <w:tbl>
      <w:tblPr>
        <w:tblStyle w:val="TableauGrille3-Accentuation3"/>
        <w:tblW w:w="5000" w:type="pct"/>
        <w:tblLook w:val="04A0" w:firstRow="1" w:lastRow="0" w:firstColumn="1" w:lastColumn="0" w:noHBand="0" w:noVBand="1"/>
      </w:tblPr>
      <w:tblGrid>
        <w:gridCol w:w="1828"/>
        <w:gridCol w:w="7460"/>
      </w:tblGrid>
      <w:tr w:rsidR="00164286" w14:paraId="60D154A9"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14C9AF92" w14:textId="77777777" w:rsidR="00164286" w:rsidRPr="00ED4AE9" w:rsidRDefault="00164286" w:rsidP="00CC31C8">
            <w:pPr>
              <w:jc w:val="center"/>
              <w:rPr>
                <w:i w:val="0"/>
                <w:iCs w:val="0"/>
              </w:rPr>
            </w:pPr>
            <w:r>
              <w:rPr>
                <w:i w:val="0"/>
                <w:iCs w:val="0"/>
              </w:rPr>
              <w:t>RCR02</w:t>
            </w:r>
          </w:p>
        </w:tc>
        <w:tc>
          <w:tcPr>
            <w:tcW w:w="4016" w:type="pct"/>
            <w:vAlign w:val="center"/>
          </w:tcPr>
          <w:p w14:paraId="18611E3A" w14:textId="77777777" w:rsidR="00164286" w:rsidRPr="000663F7" w:rsidRDefault="00164286" w:rsidP="00CC31C8">
            <w:pPr>
              <w:jc w:val="center"/>
              <w:cnfStyle w:val="100000000000" w:firstRow="1" w:lastRow="0" w:firstColumn="0" w:lastColumn="0" w:oddVBand="0" w:evenVBand="0" w:oddHBand="0" w:evenHBand="0" w:firstRowFirstColumn="0" w:firstRowLastColumn="0" w:lastRowFirstColumn="0" w:lastRowLastColumn="0"/>
            </w:pPr>
            <w:r w:rsidRPr="006D281C">
              <w:t>Investissements privés complétant un soutien public (dont: subventions, instruments financiers)</w:t>
            </w:r>
          </w:p>
        </w:tc>
      </w:tr>
      <w:tr w:rsidR="00164286" w14:paraId="26D2959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9A9BD12" w14:textId="77777777" w:rsidR="00164286" w:rsidRPr="00B31A86" w:rsidRDefault="00164286" w:rsidP="00CC31C8">
            <w:pPr>
              <w:jc w:val="center"/>
            </w:pPr>
            <w:r>
              <w:rPr>
                <w:i w:val="0"/>
                <w:iCs w:val="0"/>
              </w:rPr>
              <w:t>Précisions méthodologiques</w:t>
            </w:r>
          </w:p>
        </w:tc>
        <w:tc>
          <w:tcPr>
            <w:tcW w:w="4016" w:type="pct"/>
            <w:vAlign w:val="center"/>
          </w:tcPr>
          <w:p w14:paraId="5FC74809"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r w:rsidRPr="006D281C">
              <w:t>Volume d'investissements privés cofinançant les projets soutenus par le FEDER et le fonds de cohésion.</w:t>
            </w:r>
            <w:r>
              <w:t xml:space="preserve"> Autrement dit, </w:t>
            </w:r>
            <w:r w:rsidRPr="006D281C">
              <w:t>La valeur des contributions privées cofinançant les projets soutenus, dont la forme est une subvention ou un instrument financier.</w:t>
            </w:r>
            <w:r>
              <w:t xml:space="preserve"> Sont également prises en compte les contributions couvrant les parties non éligibles du coût des projets.</w:t>
            </w:r>
          </w:p>
          <w:p w14:paraId="7B235BB4"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p>
          <w:p w14:paraId="168211D0"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r>
              <w:t>L'indicateur couvre également la partie non éligible du coût du projet, y compris la TVA. Pour les entreprises publiques, l'indicateur couvre les contributions de cofinancement sur leur propre budget.</w:t>
            </w:r>
          </w:p>
          <w:p w14:paraId="16F21123"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r>
              <w:t>L'indicateur doit être calculé sur la base du cofinancement privé prévu dans les conventions de financement.</w:t>
            </w:r>
          </w:p>
          <w:p w14:paraId="5F882482"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p>
          <w:p w14:paraId="04ED834B"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r>
              <w:t>Dans le cas des instruments financiers, il est destiné à couvrir à la fois le financement privé par l'intermédiaire (gestionnaire de fonds) et le bénéficiaire final.</w:t>
            </w:r>
          </w:p>
        </w:tc>
      </w:tr>
      <w:tr w:rsidR="00164286" w14:paraId="7DF35FD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7C15DF3" w14:textId="77777777" w:rsidR="00164286" w:rsidRPr="00E43E1F" w:rsidRDefault="00164286" w:rsidP="00CC31C8">
            <w:pPr>
              <w:jc w:val="center"/>
            </w:pPr>
            <w:r>
              <w:rPr>
                <w:i w:val="0"/>
                <w:iCs w:val="0"/>
              </w:rPr>
              <w:t>Unité de mesure</w:t>
            </w:r>
          </w:p>
        </w:tc>
        <w:tc>
          <w:tcPr>
            <w:tcW w:w="4016" w:type="pct"/>
            <w:vAlign w:val="center"/>
          </w:tcPr>
          <w:p w14:paraId="503E37E6" w14:textId="562BF1C1" w:rsidR="00164286" w:rsidRDefault="00164286" w:rsidP="00CC31C8">
            <w:pPr>
              <w:cnfStyle w:val="000000000000" w:firstRow="0" w:lastRow="0" w:firstColumn="0" w:lastColumn="0" w:oddVBand="0" w:evenVBand="0" w:oddHBand="0" w:evenHBand="0" w:firstRowFirstColumn="0" w:firstRowLastColumn="0" w:lastRowFirstColumn="0" w:lastRowLastColumn="0"/>
            </w:pPr>
            <w:r>
              <w:t>€ privé (</w:t>
            </w:r>
            <w:r w:rsidR="005652C1">
              <w:t xml:space="preserve">sous-partie </w:t>
            </w:r>
            <w:r>
              <w:t>du coût total éligible)</w:t>
            </w:r>
          </w:p>
        </w:tc>
      </w:tr>
      <w:tr w:rsidR="00164286" w14:paraId="6C62D61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CB1EEBC" w14:textId="77777777" w:rsidR="00164286" w:rsidRPr="000663F7" w:rsidRDefault="00164286" w:rsidP="00CC31C8">
            <w:pPr>
              <w:jc w:val="center"/>
            </w:pPr>
            <w:r>
              <w:rPr>
                <w:i w:val="0"/>
                <w:iCs w:val="0"/>
              </w:rPr>
              <w:t>Types d’actions concernées</w:t>
            </w:r>
          </w:p>
        </w:tc>
        <w:tc>
          <w:tcPr>
            <w:tcW w:w="4016" w:type="pct"/>
            <w:vAlign w:val="center"/>
          </w:tcPr>
          <w:p w14:paraId="5120A4E5"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r>
              <w:t>Toutes les actions soldées sur le type d’action</w:t>
            </w:r>
          </w:p>
        </w:tc>
      </w:tr>
      <w:tr w:rsidR="00164286" w14:paraId="64C774F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6BCBFBF" w14:textId="77777777" w:rsidR="00164286" w:rsidRPr="00B31A86" w:rsidRDefault="00164286" w:rsidP="00CC31C8">
            <w:pPr>
              <w:jc w:val="center"/>
            </w:pPr>
            <w:r>
              <w:rPr>
                <w:i w:val="0"/>
                <w:iCs w:val="0"/>
              </w:rPr>
              <w:t>Source de la donnée</w:t>
            </w:r>
          </w:p>
        </w:tc>
        <w:tc>
          <w:tcPr>
            <w:tcW w:w="4016" w:type="pct"/>
            <w:vAlign w:val="center"/>
          </w:tcPr>
          <w:p w14:paraId="3214D8A1" w14:textId="77777777" w:rsidR="00164286" w:rsidRDefault="00164286" w:rsidP="00CC31C8">
            <w:pPr>
              <w:cnfStyle w:val="000000000000" w:firstRow="0" w:lastRow="0" w:firstColumn="0" w:lastColumn="0" w:oddVBand="0" w:evenVBand="0" w:oddHBand="0" w:evenHBand="0" w:firstRowFirstColumn="0" w:firstRowLastColumn="0" w:lastRowFirstColumn="0" w:lastRowLastColumn="0"/>
            </w:pPr>
            <w:r>
              <w:t>Projets (Synergie)</w:t>
            </w:r>
          </w:p>
        </w:tc>
      </w:tr>
      <w:tr w:rsidR="00164286" w14:paraId="1109A28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2DE6DA9" w14:textId="77777777" w:rsidR="00164286" w:rsidRPr="00B31A86" w:rsidRDefault="00164286" w:rsidP="00CC31C8">
            <w:pPr>
              <w:jc w:val="center"/>
            </w:pPr>
            <w:r>
              <w:rPr>
                <w:i w:val="0"/>
                <w:iCs w:val="0"/>
              </w:rPr>
              <w:t>Méthode de collecte</w:t>
            </w:r>
          </w:p>
        </w:tc>
        <w:tc>
          <w:tcPr>
            <w:tcW w:w="4016" w:type="pct"/>
            <w:vAlign w:val="center"/>
          </w:tcPr>
          <w:p w14:paraId="3A21CF00"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r>
              <w:t>Donnée renseignée par le porteur de projet et validée par le gestionnaire. Pour s'assurer que l'information soit transmise par le porteur, une question concernant le montant total de cofinancement (dont non-éligible) pourra être ajoutée au questionnaire du dossier de demande d'aide.</w:t>
            </w:r>
          </w:p>
          <w:p w14:paraId="3E0F0E57"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p>
          <w:p w14:paraId="62A5E330" w14:textId="77777777" w:rsidR="00164286" w:rsidRDefault="00164286" w:rsidP="00CC31C8">
            <w:pPr>
              <w:cnfStyle w:val="000000100000" w:firstRow="0" w:lastRow="0" w:firstColumn="0" w:lastColumn="0" w:oddVBand="0" w:evenVBand="0" w:oddHBand="1" w:evenHBand="0" w:firstRowFirstColumn="0" w:firstRowLastColumn="0" w:lastRowFirstColumn="0" w:lastRowLastColumn="0"/>
            </w:pPr>
            <w:r>
              <w:t>L’indicateur se calcule de la manière suivant : extraction Synergie, puis somme des colonnes « privés retenu AG » et « autofinancement privé retenu AG ».</w:t>
            </w:r>
          </w:p>
        </w:tc>
      </w:tr>
      <w:tr w:rsidR="00164286" w14:paraId="57D7F62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9ABB7DB" w14:textId="77777777" w:rsidR="00164286" w:rsidRDefault="00164286" w:rsidP="00CC31C8">
            <w:pPr>
              <w:jc w:val="center"/>
              <w:rPr>
                <w:i w:val="0"/>
                <w:iCs w:val="0"/>
              </w:rPr>
            </w:pPr>
            <w:r>
              <w:rPr>
                <w:i w:val="0"/>
                <w:iCs w:val="0"/>
              </w:rPr>
              <w:t>Pièces justificatives</w:t>
            </w:r>
          </w:p>
        </w:tc>
        <w:tc>
          <w:tcPr>
            <w:tcW w:w="4016" w:type="pct"/>
            <w:vAlign w:val="center"/>
          </w:tcPr>
          <w:p w14:paraId="0BB91E9C" w14:textId="77777777" w:rsidR="00164286" w:rsidRDefault="00164286" w:rsidP="00CC31C8">
            <w:pPr>
              <w:cnfStyle w:val="000000000000" w:firstRow="0" w:lastRow="0" w:firstColumn="0" w:lastColumn="0" w:oddVBand="0" w:evenVBand="0" w:oddHBand="0" w:evenHBand="0" w:firstRowFirstColumn="0" w:firstRowLastColumn="0" w:lastRowFirstColumn="0" w:lastRowLastColumn="0"/>
            </w:pPr>
            <w:r w:rsidRPr="006D281C">
              <w:t>Conventions de financement, plan de financement au-delà du périmètre éligible transmis au solde</w:t>
            </w:r>
          </w:p>
        </w:tc>
      </w:tr>
      <w:tr w:rsidR="00164286" w14:paraId="0F58339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30BFC55" w14:textId="77777777" w:rsidR="00164286" w:rsidRPr="00B31A86" w:rsidRDefault="00164286" w:rsidP="00CC31C8">
            <w:pPr>
              <w:jc w:val="center"/>
            </w:pPr>
            <w:r>
              <w:rPr>
                <w:i w:val="0"/>
                <w:iCs w:val="0"/>
              </w:rPr>
              <w:t>Stade de la collecte</w:t>
            </w:r>
          </w:p>
        </w:tc>
        <w:tc>
          <w:tcPr>
            <w:tcW w:w="4016" w:type="pct"/>
            <w:vAlign w:val="center"/>
          </w:tcPr>
          <w:p w14:paraId="4DDC1681" w14:textId="4EC2E0EF" w:rsidR="00164286" w:rsidRDefault="00AF6B82" w:rsidP="00CC31C8">
            <w:pPr>
              <w:cnfStyle w:val="000000100000" w:firstRow="0" w:lastRow="0" w:firstColumn="0" w:lastColumn="0" w:oddVBand="0" w:evenVBand="0" w:oddHBand="1" w:evenHBand="0" w:firstRowFirstColumn="0" w:firstRowLastColumn="0" w:lastRowFirstColumn="0" w:lastRowLastColumn="0"/>
            </w:pPr>
            <w:r>
              <w:t>Achèvement du projet ou lors d’une demande de paiement (acompte/solde)</w:t>
            </w:r>
          </w:p>
        </w:tc>
      </w:tr>
    </w:tbl>
    <w:p w14:paraId="1D513165" w14:textId="4EE0B2FA" w:rsidR="00164286" w:rsidRDefault="00164286">
      <w:pPr>
        <w:jc w:val="left"/>
        <w:rPr>
          <w:rFonts w:asciiTheme="majorHAnsi" w:eastAsiaTheme="majorEastAsia" w:hAnsiTheme="majorHAnsi" w:cstheme="majorBidi"/>
          <w:i/>
          <w:iCs/>
          <w:color w:val="2F5496" w:themeColor="accent1" w:themeShade="BF"/>
        </w:rPr>
      </w:pPr>
      <w:r>
        <w:br w:type="page"/>
      </w:r>
    </w:p>
    <w:p w14:paraId="2B2F3B91" w14:textId="6CEB6701" w:rsidR="001A24B9" w:rsidRDefault="00922324" w:rsidP="002A242C">
      <w:pPr>
        <w:pStyle w:val="Titre4"/>
      </w:pPr>
      <w:bookmarkStart w:id="34" w:name="_Toc117861569"/>
      <w:r>
        <w:lastRenderedPageBreak/>
        <w:t xml:space="preserve">3.1.1.3) </w:t>
      </w:r>
      <w:r w:rsidR="001A24B9">
        <w:t>A03 – Le soutien pour l’émergence et la maturation de projets de recherche et d’innovation</w:t>
      </w:r>
      <w:bookmarkEnd w:id="34"/>
    </w:p>
    <w:p w14:paraId="5E2ECCFE" w14:textId="77777777" w:rsidR="00930F28" w:rsidRDefault="00930F28" w:rsidP="00930F28"/>
    <w:tbl>
      <w:tblPr>
        <w:tblStyle w:val="TableauGrille3-Accentuation3"/>
        <w:tblW w:w="5000" w:type="pct"/>
        <w:tblLook w:val="04A0" w:firstRow="1" w:lastRow="0" w:firstColumn="1" w:lastColumn="0" w:noHBand="0" w:noVBand="1"/>
      </w:tblPr>
      <w:tblGrid>
        <w:gridCol w:w="1828"/>
        <w:gridCol w:w="7460"/>
      </w:tblGrid>
      <w:tr w:rsidR="00AF6B82" w14:paraId="33FD8121" w14:textId="77777777" w:rsidTr="00D96C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48137426" w14:textId="261F5DFC" w:rsidR="00AF6B82" w:rsidRPr="00ED4AE9" w:rsidRDefault="00AF6B82" w:rsidP="00CC31C8">
            <w:pPr>
              <w:jc w:val="center"/>
              <w:rPr>
                <w:i w:val="0"/>
                <w:iCs w:val="0"/>
              </w:rPr>
            </w:pPr>
            <w:r>
              <w:rPr>
                <w:i w:val="0"/>
                <w:iCs w:val="0"/>
              </w:rPr>
              <w:t>RCO06</w:t>
            </w:r>
          </w:p>
        </w:tc>
        <w:tc>
          <w:tcPr>
            <w:tcW w:w="4016" w:type="pct"/>
            <w:vAlign w:val="center"/>
          </w:tcPr>
          <w:p w14:paraId="2D5BC0BB" w14:textId="3C406D6F" w:rsidR="00AF6B82" w:rsidRPr="000663F7" w:rsidRDefault="00AF6B82" w:rsidP="00CC31C8">
            <w:pPr>
              <w:jc w:val="center"/>
              <w:cnfStyle w:val="100000000000" w:firstRow="1" w:lastRow="0" w:firstColumn="0" w:lastColumn="0" w:oddVBand="0" w:evenVBand="0" w:oddHBand="0" w:evenHBand="0" w:firstRowFirstColumn="0" w:firstRowLastColumn="0" w:lastRowFirstColumn="0" w:lastRowLastColumn="0"/>
            </w:pPr>
            <w:r w:rsidRPr="00AF6B82">
              <w:t>Chercheurs travaillant dans des structures de recherche bénéficiant d’un soutien</w:t>
            </w:r>
          </w:p>
        </w:tc>
      </w:tr>
      <w:tr w:rsidR="00AF6B82" w14:paraId="3239E789" w14:textId="77777777" w:rsidTr="00D9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F4F9580" w14:textId="77777777" w:rsidR="00AF6B82" w:rsidRPr="00B31A86" w:rsidRDefault="00AF6B82" w:rsidP="00CC31C8">
            <w:pPr>
              <w:jc w:val="center"/>
            </w:pPr>
            <w:r>
              <w:rPr>
                <w:i w:val="0"/>
                <w:iCs w:val="0"/>
              </w:rPr>
              <w:t>Précisions méthodologiques</w:t>
            </w:r>
          </w:p>
        </w:tc>
        <w:tc>
          <w:tcPr>
            <w:tcW w:w="4016" w:type="pct"/>
            <w:vAlign w:val="center"/>
          </w:tcPr>
          <w:p w14:paraId="38D62505" w14:textId="77777777" w:rsidR="00AF6B82" w:rsidRDefault="00AF6B82" w:rsidP="00CC31C8">
            <w:pPr>
              <w:cnfStyle w:val="000000100000" w:firstRow="0" w:lastRow="0" w:firstColumn="0" w:lastColumn="0" w:oddVBand="0" w:evenVBand="0" w:oddHBand="1" w:evenHBand="0" w:firstRowFirstColumn="0" w:firstRowLastColumn="0" w:lastRowFirstColumn="0" w:lastRowLastColumn="0"/>
            </w:pPr>
            <w:r w:rsidRPr="00AF6B82">
              <w:t>Nombre de postes de travail existants dans des organismes de recherches soutenus qui exécutent directement des activités de R&amp;D.</w:t>
            </w:r>
          </w:p>
          <w:p w14:paraId="44B169B3" w14:textId="77777777" w:rsidR="00AF6B82" w:rsidRDefault="00AF6B82" w:rsidP="00CC31C8">
            <w:pPr>
              <w:cnfStyle w:val="000000100000" w:firstRow="0" w:lastRow="0" w:firstColumn="0" w:lastColumn="0" w:oddVBand="0" w:evenVBand="0" w:oddHBand="1" w:evenHBand="0" w:firstRowFirstColumn="0" w:firstRowLastColumn="0" w:lastRowFirstColumn="0" w:lastRowLastColumn="0"/>
            </w:pPr>
          </w:p>
          <w:p w14:paraId="6530D370" w14:textId="77777777" w:rsidR="00AF6B82" w:rsidRDefault="00AF6B82" w:rsidP="00AF6B82">
            <w:pPr>
              <w:cnfStyle w:val="000000100000" w:firstRow="0" w:lastRow="0" w:firstColumn="0" w:lastColumn="0" w:oddVBand="0" w:evenVBand="0" w:oddHBand="1" w:evenHBand="0" w:firstRowFirstColumn="0" w:firstRowLastColumn="0" w:lastRowFirstColumn="0" w:lastRowLastColumn="0"/>
            </w:pPr>
            <w:r w:rsidRPr="00AF6B82">
              <w:t>Cet indicateur mesure en termes d'équivalents temps plein annuels (ETP) les chercheurs utilisant directement, dans leur ligne d'activité, l'installation ou l'équipement de recherche amélioré. Les postes vacants en R&amp;D ne sont pas comptabilisés, ni le personnel de soutien à la R&amp;D (c'est-à-dire les postes qui ne sont pas directement impliqués dans les activités de R&amp;D).</w:t>
            </w:r>
            <w:r>
              <w:t xml:space="preserve"> </w:t>
            </w:r>
            <w:r w:rsidRPr="00AF6B82">
              <w:t>La valeur de l'indicateur est le résultat de la somme des chercheurs (en ETP) impliqués dans des activités de R&amp;D bénéficiant d’un équipement ou d’une infrastructure directement améliorés par les opérations financées.</w:t>
            </w:r>
          </w:p>
          <w:p w14:paraId="1D2C609B" w14:textId="1A9EEACC" w:rsidR="00AF6B82" w:rsidRDefault="00AF6B82" w:rsidP="00AF6B82">
            <w:pPr>
              <w:cnfStyle w:val="000000100000" w:firstRow="0" w:lastRow="0" w:firstColumn="0" w:lastColumn="0" w:oddVBand="0" w:evenVBand="0" w:oddHBand="1" w:evenHBand="0" w:firstRowFirstColumn="0" w:firstRowLastColumn="0" w:lastRowFirstColumn="0" w:lastRowLastColumn="0"/>
            </w:pPr>
          </w:p>
          <w:p w14:paraId="4B27000E" w14:textId="4E931B27" w:rsidR="00AF6B82" w:rsidRDefault="00AF6B82" w:rsidP="00AF6B82">
            <w:pPr>
              <w:cnfStyle w:val="000000100000" w:firstRow="0" w:lastRow="0" w:firstColumn="0" w:lastColumn="0" w:oddVBand="0" w:evenVBand="0" w:oddHBand="1" w:evenHBand="0" w:firstRowFirstColumn="0" w:firstRowLastColumn="0" w:lastRowFirstColumn="0" w:lastRowLastColumn="0"/>
            </w:pPr>
            <w:r w:rsidRPr="00AF6B82">
              <w:t>Ce sont les infrastructures qui sont visées et non les dépenses de fonctionnement ou de salaire. La Commission souhaite recenser l’ensemble des chercheurs ; pas uniquement ceux dont les projets ont été soutenus par le FEDER, mais ceux des infrastructures.</w:t>
            </w:r>
            <w:r>
              <w:t xml:space="preserve"> </w:t>
            </w:r>
            <w:r w:rsidRPr="00AF6B82">
              <w:t>Seuls les chercheurs travaillant dans le centre de recherche (c.-à-d. le laboratoire) et non l'établissement (c.-à-d. l'université) doivent être comptabilisés.</w:t>
            </w:r>
          </w:p>
        </w:tc>
      </w:tr>
      <w:tr w:rsidR="00AF6B82" w14:paraId="771F837B" w14:textId="77777777" w:rsidTr="00D96C8C">
        <w:tc>
          <w:tcPr>
            <w:cnfStyle w:val="001000000000" w:firstRow="0" w:lastRow="0" w:firstColumn="1" w:lastColumn="0" w:oddVBand="0" w:evenVBand="0" w:oddHBand="0" w:evenHBand="0" w:firstRowFirstColumn="0" w:firstRowLastColumn="0" w:lastRowFirstColumn="0" w:lastRowLastColumn="0"/>
            <w:tcW w:w="984" w:type="pct"/>
            <w:vAlign w:val="center"/>
          </w:tcPr>
          <w:p w14:paraId="7274536D" w14:textId="77777777" w:rsidR="00AF6B82" w:rsidRPr="00E43E1F" w:rsidRDefault="00AF6B82" w:rsidP="00CC31C8">
            <w:pPr>
              <w:jc w:val="center"/>
            </w:pPr>
            <w:r>
              <w:rPr>
                <w:i w:val="0"/>
                <w:iCs w:val="0"/>
              </w:rPr>
              <w:t>Unité de mesure</w:t>
            </w:r>
          </w:p>
        </w:tc>
        <w:tc>
          <w:tcPr>
            <w:tcW w:w="4016" w:type="pct"/>
            <w:vAlign w:val="center"/>
          </w:tcPr>
          <w:p w14:paraId="73B16292" w14:textId="585D0C3B" w:rsidR="00AF6B82" w:rsidRDefault="00D96C8C" w:rsidP="00CC31C8">
            <w:pPr>
              <w:cnfStyle w:val="000000000000" w:firstRow="0" w:lastRow="0" w:firstColumn="0" w:lastColumn="0" w:oddVBand="0" w:evenVBand="0" w:oddHBand="0" w:evenHBand="0" w:firstRowFirstColumn="0" w:firstRowLastColumn="0" w:lastRowFirstColumn="0" w:lastRowLastColumn="0"/>
            </w:pPr>
            <w:r w:rsidRPr="00D96C8C">
              <w:t>Nombre d'ETP annuels</w:t>
            </w:r>
          </w:p>
        </w:tc>
      </w:tr>
      <w:tr w:rsidR="00AF6B82" w14:paraId="03301C92" w14:textId="77777777" w:rsidTr="00D9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D0D2300" w14:textId="77777777" w:rsidR="00AF6B82" w:rsidRPr="000663F7" w:rsidRDefault="00AF6B82" w:rsidP="00CC31C8">
            <w:pPr>
              <w:jc w:val="center"/>
            </w:pPr>
            <w:r>
              <w:rPr>
                <w:i w:val="0"/>
                <w:iCs w:val="0"/>
              </w:rPr>
              <w:t>Types d’actions concernées</w:t>
            </w:r>
          </w:p>
        </w:tc>
        <w:tc>
          <w:tcPr>
            <w:tcW w:w="4016" w:type="pct"/>
            <w:vAlign w:val="center"/>
          </w:tcPr>
          <w:p w14:paraId="06F1ADAE" w14:textId="2ECC0083" w:rsidR="00D96C8C" w:rsidRDefault="00AF6B82" w:rsidP="00AF6B82">
            <w:pPr>
              <w:cnfStyle w:val="000000100000" w:firstRow="0" w:lastRow="0" w:firstColumn="0" w:lastColumn="0" w:oddVBand="0" w:evenVBand="0" w:oddHBand="1" w:evenHBand="0" w:firstRowFirstColumn="0" w:firstRowLastColumn="0" w:lastRowFirstColumn="0" w:lastRowLastColumn="0"/>
            </w:pPr>
            <w:r w:rsidRPr="00AF6B82">
              <w:t>Le projet doit améliorer l'installation de recherche ou la qualité de l'équipement. Le remplacement sans augmentation de qualité est exclu, tout comme la maintenance. L'installation de recherche peut être publique ou privée.</w:t>
            </w:r>
            <w:r w:rsidR="00D96C8C">
              <w:t xml:space="preserve"> On peut citer :</w:t>
            </w:r>
          </w:p>
          <w:p w14:paraId="27C2D85F" w14:textId="29008603" w:rsidR="00AF6B82" w:rsidRDefault="00AF6B82" w:rsidP="000958D2">
            <w:pPr>
              <w:pStyle w:val="Paragraphedeliste"/>
              <w:numPr>
                <w:ilvl w:val="0"/>
                <w:numId w:val="35"/>
              </w:numPr>
              <w:cnfStyle w:val="000000100000" w:firstRow="0" w:lastRow="0" w:firstColumn="0" w:lastColumn="0" w:oddVBand="0" w:evenVBand="0" w:oddHBand="1" w:evenHBand="0" w:firstRowFirstColumn="0" w:firstRowLastColumn="0" w:lastRowFirstColumn="0" w:lastRowLastColumn="0"/>
            </w:pPr>
            <w:r>
              <w:t>Les actions d’accompagnement à la prématuration et maturation des projets de recherche académique ;</w:t>
            </w:r>
          </w:p>
          <w:p w14:paraId="1DA46422" w14:textId="4AB5D07C" w:rsidR="00AF6B82" w:rsidRDefault="00AF6B82" w:rsidP="000958D2">
            <w:pPr>
              <w:pStyle w:val="Paragraphedeliste"/>
              <w:numPr>
                <w:ilvl w:val="0"/>
                <w:numId w:val="35"/>
              </w:numPr>
              <w:cnfStyle w:val="000000100000" w:firstRow="0" w:lastRow="0" w:firstColumn="0" w:lastColumn="0" w:oddVBand="0" w:evenVBand="0" w:oddHBand="1" w:evenHBand="0" w:firstRowFirstColumn="0" w:firstRowLastColumn="0" w:lastRowFirstColumn="0" w:lastRowLastColumn="0"/>
            </w:pPr>
            <w:r>
              <w:t>Les actions de soutien aux phases de maturation et de validation technico-économiques de projets (études de faisabilité, études et frais liés à la propriété intellectuelle, dépenses de personnel liées au projet…).</w:t>
            </w:r>
          </w:p>
          <w:p w14:paraId="3C0C0FE5" w14:textId="3B6CBF8D" w:rsidR="00D96C8C" w:rsidRDefault="00D96C8C" w:rsidP="00D96C8C">
            <w:pPr>
              <w:cnfStyle w:val="000000100000" w:firstRow="0" w:lastRow="0" w:firstColumn="0" w:lastColumn="0" w:oddVBand="0" w:evenVBand="0" w:oddHBand="1" w:evenHBand="0" w:firstRowFirstColumn="0" w:firstRowLastColumn="0" w:lastRowFirstColumn="0" w:lastRowLastColumn="0"/>
            </w:pPr>
          </w:p>
          <w:p w14:paraId="6C202970" w14:textId="3C3CAB1D" w:rsidR="00D96C8C" w:rsidRDefault="00D96C8C" w:rsidP="00D96C8C">
            <w:pPr>
              <w:cnfStyle w:val="000000100000" w:firstRow="0" w:lastRow="0" w:firstColumn="0" w:lastColumn="0" w:oddVBand="0" w:evenVBand="0" w:oddHBand="1" w:evenHBand="0" w:firstRowFirstColumn="0" w:firstRowLastColumn="0" w:lastRowFirstColumn="0" w:lastRowLastColumn="0"/>
            </w:pPr>
            <w:r>
              <w:t>Les actions financées dans le cadre de cet objectif spécifique s’inscrivent dans l’un des 6 domaines d’innovation stratégiques du SRDEII (</w:t>
            </w:r>
            <w:r w:rsidRPr="00D96C8C">
              <w:t>Schéma régional de développement économique d'innovation et d'internationalisation</w:t>
            </w:r>
            <w:r>
              <w:t>) :</w:t>
            </w:r>
          </w:p>
          <w:p w14:paraId="28E29863" w14:textId="7F2686BE" w:rsidR="00D96C8C" w:rsidRDefault="00D96C8C" w:rsidP="000958D2">
            <w:pPr>
              <w:pStyle w:val="Paragraphedeliste"/>
              <w:numPr>
                <w:ilvl w:val="0"/>
                <w:numId w:val="36"/>
              </w:numPr>
              <w:cnfStyle w:val="000000100000" w:firstRow="0" w:lastRow="0" w:firstColumn="0" w:lastColumn="0" w:oddVBand="0" w:evenVBand="0" w:oddHBand="1" w:evenHBand="0" w:firstRowFirstColumn="0" w:firstRowLastColumn="0" w:lastRowFirstColumn="0" w:lastRowLastColumn="0"/>
            </w:pPr>
            <w:r>
              <w:t>Numérique, industrie de la donnée et industries créatives ;</w:t>
            </w:r>
          </w:p>
          <w:p w14:paraId="17FCDA9F" w14:textId="5DC1609F" w:rsidR="00D96C8C" w:rsidRDefault="00D96C8C" w:rsidP="000958D2">
            <w:pPr>
              <w:pStyle w:val="Paragraphedeliste"/>
              <w:numPr>
                <w:ilvl w:val="0"/>
                <w:numId w:val="36"/>
              </w:numPr>
              <w:cnfStyle w:val="000000100000" w:firstRow="0" w:lastRow="0" w:firstColumn="0" w:lastColumn="0" w:oddVBand="0" w:evenVBand="0" w:oddHBand="1" w:evenHBand="0" w:firstRowFirstColumn="0" w:firstRowLastColumn="0" w:lastRowFirstColumn="0" w:lastRowLastColumn="0"/>
            </w:pPr>
            <w:r>
              <w:t>Ecoconstruction, ville durable et intelligente et énergies vertes et décarbonées ;</w:t>
            </w:r>
          </w:p>
          <w:p w14:paraId="5A5BB245" w14:textId="306F82D0" w:rsidR="00D96C8C" w:rsidRDefault="00D96C8C" w:rsidP="000958D2">
            <w:pPr>
              <w:pStyle w:val="Paragraphedeliste"/>
              <w:numPr>
                <w:ilvl w:val="0"/>
                <w:numId w:val="36"/>
              </w:numPr>
              <w:cnfStyle w:val="000000100000" w:firstRow="0" w:lastRow="0" w:firstColumn="0" w:lastColumn="0" w:oddVBand="0" w:evenVBand="0" w:oddHBand="1" w:evenHBand="0" w:firstRowFirstColumn="0" w:firstRowLastColumn="0" w:lastRowFirstColumn="0" w:lastRowLastColumn="0"/>
            </w:pPr>
            <w:r>
              <w:t>Aéronautique, spatial, défense et mobilité durable et intelligente ;</w:t>
            </w:r>
          </w:p>
          <w:p w14:paraId="0AD2D6DD" w14:textId="59F21483" w:rsidR="00D96C8C" w:rsidRDefault="00D96C8C" w:rsidP="000958D2">
            <w:pPr>
              <w:pStyle w:val="Paragraphedeliste"/>
              <w:numPr>
                <w:ilvl w:val="0"/>
                <w:numId w:val="36"/>
              </w:numPr>
              <w:cnfStyle w:val="000000100000" w:firstRow="0" w:lastRow="0" w:firstColumn="0" w:lastColumn="0" w:oddVBand="0" w:evenVBand="0" w:oddHBand="1" w:evenHBand="0" w:firstRowFirstColumn="0" w:firstRowLastColumn="0" w:lastRowFirstColumn="0" w:lastRowLastColumn="0"/>
            </w:pPr>
            <w:r>
              <w:t>Santé et soins ;</w:t>
            </w:r>
          </w:p>
          <w:p w14:paraId="55898EF0" w14:textId="0FA226DD" w:rsidR="00D96C8C" w:rsidRDefault="00D96C8C" w:rsidP="000958D2">
            <w:pPr>
              <w:pStyle w:val="Paragraphedeliste"/>
              <w:numPr>
                <w:ilvl w:val="0"/>
                <w:numId w:val="36"/>
              </w:numPr>
              <w:cnfStyle w:val="000000100000" w:firstRow="0" w:lastRow="0" w:firstColumn="0" w:lastColumn="0" w:oddVBand="0" w:evenVBand="0" w:oddHBand="1" w:evenHBand="0" w:firstRowFirstColumn="0" w:firstRowLastColumn="0" w:lastRowFirstColumn="0" w:lastRowLastColumn="0"/>
            </w:pPr>
            <w:r>
              <w:t>Luxe et cosmétique ;</w:t>
            </w:r>
          </w:p>
          <w:p w14:paraId="6C047CAE" w14:textId="6FAD06C0" w:rsidR="00AF6B82" w:rsidRDefault="00D96C8C" w:rsidP="000958D2">
            <w:pPr>
              <w:pStyle w:val="Paragraphedeliste"/>
              <w:numPr>
                <w:ilvl w:val="0"/>
                <w:numId w:val="36"/>
              </w:numPr>
              <w:cnfStyle w:val="000000100000" w:firstRow="0" w:lastRow="0" w:firstColumn="0" w:lastColumn="0" w:oddVBand="0" w:evenVBand="0" w:oddHBand="1" w:evenHBand="0" w:firstRowFirstColumn="0" w:firstRowLastColumn="0" w:lastRowFirstColumn="0" w:lastRowLastColumn="0"/>
            </w:pPr>
            <w:r>
              <w:t>Agriculture, agro-alimentaire et nutrition.</w:t>
            </w:r>
          </w:p>
        </w:tc>
      </w:tr>
      <w:tr w:rsidR="00AF6B82" w14:paraId="4BF941DC" w14:textId="77777777" w:rsidTr="00D96C8C">
        <w:tc>
          <w:tcPr>
            <w:cnfStyle w:val="001000000000" w:firstRow="0" w:lastRow="0" w:firstColumn="1" w:lastColumn="0" w:oddVBand="0" w:evenVBand="0" w:oddHBand="0" w:evenHBand="0" w:firstRowFirstColumn="0" w:firstRowLastColumn="0" w:lastRowFirstColumn="0" w:lastRowLastColumn="0"/>
            <w:tcW w:w="984" w:type="pct"/>
            <w:vAlign w:val="center"/>
          </w:tcPr>
          <w:p w14:paraId="67C4BC2B" w14:textId="77777777" w:rsidR="00AF6B82" w:rsidRPr="00B31A86" w:rsidRDefault="00AF6B82" w:rsidP="00CC31C8">
            <w:pPr>
              <w:jc w:val="center"/>
            </w:pPr>
            <w:r>
              <w:rPr>
                <w:i w:val="0"/>
                <w:iCs w:val="0"/>
              </w:rPr>
              <w:t>Source de la donnée</w:t>
            </w:r>
          </w:p>
        </w:tc>
        <w:tc>
          <w:tcPr>
            <w:tcW w:w="4016" w:type="pct"/>
            <w:vAlign w:val="center"/>
          </w:tcPr>
          <w:p w14:paraId="0173A122" w14:textId="7341C0C2" w:rsidR="00AF6B82" w:rsidRDefault="00D96C8C" w:rsidP="00CC31C8">
            <w:pPr>
              <w:cnfStyle w:val="000000000000" w:firstRow="0" w:lastRow="0" w:firstColumn="0" w:lastColumn="0" w:oddVBand="0" w:evenVBand="0" w:oddHBand="0" w:evenHBand="0" w:firstRowFirstColumn="0" w:firstRowLastColumn="0" w:lastRowFirstColumn="0" w:lastRowLastColumn="0"/>
            </w:pPr>
            <w:r>
              <w:t>Projet</w:t>
            </w:r>
          </w:p>
        </w:tc>
      </w:tr>
      <w:tr w:rsidR="00AF6B82" w14:paraId="28124E0B" w14:textId="77777777" w:rsidTr="00D9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74D1BBB" w14:textId="77777777" w:rsidR="00AF6B82" w:rsidRDefault="00AF6B82" w:rsidP="00CC31C8">
            <w:pPr>
              <w:jc w:val="center"/>
              <w:rPr>
                <w:i w:val="0"/>
                <w:iCs w:val="0"/>
              </w:rPr>
            </w:pPr>
            <w:r>
              <w:rPr>
                <w:i w:val="0"/>
                <w:iCs w:val="0"/>
              </w:rPr>
              <w:t>Pièces justificatives</w:t>
            </w:r>
          </w:p>
        </w:tc>
        <w:tc>
          <w:tcPr>
            <w:tcW w:w="4016" w:type="pct"/>
            <w:vAlign w:val="center"/>
          </w:tcPr>
          <w:p w14:paraId="442DB1FF" w14:textId="2390E7F8" w:rsidR="00AF6B82" w:rsidRDefault="00D96C8C" w:rsidP="00CC31C8">
            <w:pPr>
              <w:cnfStyle w:val="000000100000" w:firstRow="0" w:lastRow="0" w:firstColumn="0" w:lastColumn="0" w:oddVBand="0" w:evenVBand="0" w:oddHBand="1" w:evenHBand="0" w:firstRowFirstColumn="0" w:firstRowLastColumn="0" w:lastRowFirstColumn="0" w:lastRowLastColumn="0"/>
            </w:pPr>
            <w:r w:rsidRPr="00D96C8C">
              <w:t>Contrat de travail, documents RH signés (attestation RH signé par le DRH), liste avec le nom des chercheurs</w:t>
            </w:r>
          </w:p>
        </w:tc>
      </w:tr>
      <w:tr w:rsidR="00AF6B82" w14:paraId="13B5D537" w14:textId="77777777" w:rsidTr="00D96C8C">
        <w:tc>
          <w:tcPr>
            <w:cnfStyle w:val="001000000000" w:firstRow="0" w:lastRow="0" w:firstColumn="1" w:lastColumn="0" w:oddVBand="0" w:evenVBand="0" w:oddHBand="0" w:evenHBand="0" w:firstRowFirstColumn="0" w:firstRowLastColumn="0" w:lastRowFirstColumn="0" w:lastRowLastColumn="0"/>
            <w:tcW w:w="984" w:type="pct"/>
            <w:vAlign w:val="center"/>
          </w:tcPr>
          <w:p w14:paraId="6148BDA2" w14:textId="77777777" w:rsidR="00AF6B82" w:rsidRPr="00B31A86" w:rsidRDefault="00AF6B82" w:rsidP="00CC31C8">
            <w:pPr>
              <w:jc w:val="center"/>
            </w:pPr>
            <w:r>
              <w:rPr>
                <w:i w:val="0"/>
                <w:iCs w:val="0"/>
              </w:rPr>
              <w:t>Stade de la collecte</w:t>
            </w:r>
          </w:p>
        </w:tc>
        <w:tc>
          <w:tcPr>
            <w:tcW w:w="4016" w:type="pct"/>
            <w:vAlign w:val="center"/>
          </w:tcPr>
          <w:p w14:paraId="3E9FCE30" w14:textId="0F5E3217" w:rsidR="00AF6B82" w:rsidRDefault="00D96C8C"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bl>
    <w:p w14:paraId="1E2FA0F4" w14:textId="77777777" w:rsidR="00D96C8C" w:rsidRDefault="00D96C8C" w:rsidP="00D96C8C"/>
    <w:tbl>
      <w:tblPr>
        <w:tblStyle w:val="TableauGrille3-Accentuation3"/>
        <w:tblW w:w="5000" w:type="pct"/>
        <w:tblLook w:val="04A0" w:firstRow="1" w:lastRow="0" w:firstColumn="1" w:lastColumn="0" w:noHBand="0" w:noVBand="1"/>
      </w:tblPr>
      <w:tblGrid>
        <w:gridCol w:w="1828"/>
        <w:gridCol w:w="7460"/>
      </w:tblGrid>
      <w:tr w:rsidR="00D96C8C" w14:paraId="5F5E23A6" w14:textId="77777777" w:rsidTr="00D96C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6385EB8E" w14:textId="420E980D" w:rsidR="00D96C8C" w:rsidRPr="00ED4AE9" w:rsidRDefault="00D96C8C" w:rsidP="00CC31C8">
            <w:pPr>
              <w:jc w:val="center"/>
              <w:rPr>
                <w:i w:val="0"/>
                <w:iCs w:val="0"/>
              </w:rPr>
            </w:pPr>
            <w:r>
              <w:rPr>
                <w:i w:val="0"/>
                <w:iCs w:val="0"/>
              </w:rPr>
              <w:lastRenderedPageBreak/>
              <w:t>RCR06</w:t>
            </w:r>
          </w:p>
        </w:tc>
        <w:tc>
          <w:tcPr>
            <w:tcW w:w="4016" w:type="pct"/>
            <w:vAlign w:val="center"/>
          </w:tcPr>
          <w:p w14:paraId="23AA8286" w14:textId="2E525028" w:rsidR="00D96C8C" w:rsidRPr="000663F7" w:rsidRDefault="00D96C8C" w:rsidP="00CC31C8">
            <w:pPr>
              <w:jc w:val="center"/>
              <w:cnfStyle w:val="100000000000" w:firstRow="1" w:lastRow="0" w:firstColumn="0" w:lastColumn="0" w:oddVBand="0" w:evenVBand="0" w:oddHBand="0" w:evenHBand="0" w:firstRowFirstColumn="0" w:firstRowLastColumn="0" w:lastRowFirstColumn="0" w:lastRowLastColumn="0"/>
            </w:pPr>
            <w:r w:rsidRPr="00D96C8C">
              <w:t>Demandes de brevet déposées</w:t>
            </w:r>
          </w:p>
        </w:tc>
      </w:tr>
      <w:tr w:rsidR="00D96C8C" w14:paraId="0DEA9105" w14:textId="77777777" w:rsidTr="00D9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98A7065" w14:textId="77777777" w:rsidR="00D96C8C" w:rsidRPr="00B31A86" w:rsidRDefault="00D96C8C" w:rsidP="00CC31C8">
            <w:pPr>
              <w:jc w:val="center"/>
            </w:pPr>
            <w:r>
              <w:rPr>
                <w:i w:val="0"/>
                <w:iCs w:val="0"/>
              </w:rPr>
              <w:t>Précisions méthodologiques</w:t>
            </w:r>
          </w:p>
        </w:tc>
        <w:tc>
          <w:tcPr>
            <w:tcW w:w="4016" w:type="pct"/>
            <w:vAlign w:val="center"/>
          </w:tcPr>
          <w:p w14:paraId="4B44F127" w14:textId="1F0BBA02" w:rsidR="00D96C8C" w:rsidRDefault="00D96C8C" w:rsidP="00D96C8C">
            <w:pPr>
              <w:cnfStyle w:val="000000100000" w:firstRow="0" w:lastRow="0" w:firstColumn="0" w:lastColumn="0" w:oddVBand="0" w:evenVBand="0" w:oddHBand="1" w:evenHBand="0" w:firstRowFirstColumn="0" w:firstRowLastColumn="0" w:lastRowFirstColumn="0" w:lastRowLastColumn="0"/>
            </w:pPr>
            <w:r w:rsidRPr="00D96C8C">
              <w:t>Nombre de brevets déposés grâce au soutien du FEDER</w:t>
            </w:r>
            <w:r>
              <w:t xml:space="preserve">. Plus précisément, il s’agit du nombre de demandes de brevets déposées et validées (« dépôt »), et qui sont dues à des projets soutenus. L'acceptation finale de la demande n'est pas une exigence. </w:t>
            </w:r>
          </w:p>
          <w:p w14:paraId="2EE45483" w14:textId="77777777" w:rsidR="00D96C8C" w:rsidRDefault="00D96C8C" w:rsidP="00D96C8C">
            <w:pPr>
              <w:cnfStyle w:val="000000100000" w:firstRow="0" w:lastRow="0" w:firstColumn="0" w:lastColumn="0" w:oddVBand="0" w:evenVBand="0" w:oddHBand="1" w:evenHBand="0" w:firstRowFirstColumn="0" w:firstRowLastColumn="0" w:lastRowFirstColumn="0" w:lastRowLastColumn="0"/>
            </w:pPr>
          </w:p>
          <w:p w14:paraId="0F06AB69" w14:textId="6F6ACBDA" w:rsidR="00D96C8C" w:rsidRDefault="00D96C8C" w:rsidP="00D96C8C">
            <w:pPr>
              <w:cnfStyle w:val="000000100000" w:firstRow="0" w:lastRow="0" w:firstColumn="0" w:lastColumn="0" w:oddVBand="0" w:evenVBand="0" w:oddHBand="1" w:evenHBand="0" w:firstRowFirstColumn="0" w:firstRowLastColumn="0" w:lastRowFirstColumn="0" w:lastRowLastColumn="0"/>
            </w:pPr>
            <w:r>
              <w:t>Le projet soutenu doit avoir une contribution clairement identifiable au brevet pour lequel la demande est enregistrée auprès de l'Office européen des brevets (OEB) ou des offices nationaux. Les demandes d'enregistrement de marques, de dessins ou modèles sont couvertes par RCR07 (présenté ci-après).</w:t>
            </w:r>
          </w:p>
        </w:tc>
      </w:tr>
      <w:tr w:rsidR="00D96C8C" w14:paraId="45C54345" w14:textId="77777777" w:rsidTr="00D96C8C">
        <w:tc>
          <w:tcPr>
            <w:cnfStyle w:val="001000000000" w:firstRow="0" w:lastRow="0" w:firstColumn="1" w:lastColumn="0" w:oddVBand="0" w:evenVBand="0" w:oddHBand="0" w:evenHBand="0" w:firstRowFirstColumn="0" w:firstRowLastColumn="0" w:lastRowFirstColumn="0" w:lastRowLastColumn="0"/>
            <w:tcW w:w="984" w:type="pct"/>
            <w:vAlign w:val="center"/>
          </w:tcPr>
          <w:p w14:paraId="7ACA374B" w14:textId="77777777" w:rsidR="00D96C8C" w:rsidRPr="00E43E1F" w:rsidRDefault="00D96C8C" w:rsidP="00CC31C8">
            <w:pPr>
              <w:jc w:val="center"/>
            </w:pPr>
            <w:r>
              <w:rPr>
                <w:i w:val="0"/>
                <w:iCs w:val="0"/>
              </w:rPr>
              <w:t>Unité de mesure</w:t>
            </w:r>
          </w:p>
        </w:tc>
        <w:tc>
          <w:tcPr>
            <w:tcW w:w="4016" w:type="pct"/>
            <w:vAlign w:val="center"/>
          </w:tcPr>
          <w:p w14:paraId="3AB82737" w14:textId="6128E4C3" w:rsidR="00D96C8C" w:rsidRDefault="00D96C8C" w:rsidP="00CC31C8">
            <w:pPr>
              <w:cnfStyle w:val="000000000000" w:firstRow="0" w:lastRow="0" w:firstColumn="0" w:lastColumn="0" w:oddVBand="0" w:evenVBand="0" w:oddHBand="0" w:evenHBand="0" w:firstRowFirstColumn="0" w:firstRowLastColumn="0" w:lastRowFirstColumn="0" w:lastRowLastColumn="0"/>
            </w:pPr>
            <w:r w:rsidRPr="00D96C8C">
              <w:t>Demande de brevets</w:t>
            </w:r>
          </w:p>
        </w:tc>
      </w:tr>
      <w:tr w:rsidR="00D96C8C" w14:paraId="33F7AFAE" w14:textId="77777777" w:rsidTr="00D9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F47665C" w14:textId="77777777" w:rsidR="00D96C8C" w:rsidRPr="000663F7" w:rsidRDefault="00D96C8C" w:rsidP="00CC31C8">
            <w:pPr>
              <w:jc w:val="center"/>
            </w:pPr>
            <w:r>
              <w:rPr>
                <w:i w:val="0"/>
                <w:iCs w:val="0"/>
              </w:rPr>
              <w:t>Types d’actions concernées</w:t>
            </w:r>
          </w:p>
        </w:tc>
        <w:tc>
          <w:tcPr>
            <w:tcW w:w="4016" w:type="pct"/>
            <w:vAlign w:val="center"/>
          </w:tcPr>
          <w:p w14:paraId="412E9ADC" w14:textId="2B567F34" w:rsidR="00D96C8C" w:rsidRDefault="00D96C8C" w:rsidP="00CC31C8">
            <w:pPr>
              <w:cnfStyle w:val="000000100000" w:firstRow="0" w:lastRow="0" w:firstColumn="0" w:lastColumn="0" w:oddVBand="0" w:evenVBand="0" w:oddHBand="1" w:evenHBand="0" w:firstRowFirstColumn="0" w:firstRowLastColumn="0" w:lastRowFirstColumn="0" w:lastRowLastColumn="0"/>
            </w:pPr>
            <w:r>
              <w:t>Voir le tableau de présentation du RCO06 ci-avant.</w:t>
            </w:r>
          </w:p>
        </w:tc>
      </w:tr>
      <w:tr w:rsidR="00D96C8C" w14:paraId="74C97010" w14:textId="77777777" w:rsidTr="00D96C8C">
        <w:tc>
          <w:tcPr>
            <w:cnfStyle w:val="001000000000" w:firstRow="0" w:lastRow="0" w:firstColumn="1" w:lastColumn="0" w:oddVBand="0" w:evenVBand="0" w:oddHBand="0" w:evenHBand="0" w:firstRowFirstColumn="0" w:firstRowLastColumn="0" w:lastRowFirstColumn="0" w:lastRowLastColumn="0"/>
            <w:tcW w:w="984" w:type="pct"/>
            <w:vAlign w:val="center"/>
          </w:tcPr>
          <w:p w14:paraId="401B842C" w14:textId="77777777" w:rsidR="00D96C8C" w:rsidRPr="00B31A86" w:rsidRDefault="00D96C8C" w:rsidP="00CC31C8">
            <w:pPr>
              <w:jc w:val="center"/>
            </w:pPr>
            <w:r>
              <w:rPr>
                <w:i w:val="0"/>
                <w:iCs w:val="0"/>
              </w:rPr>
              <w:t>Source de la donnée</w:t>
            </w:r>
          </w:p>
        </w:tc>
        <w:tc>
          <w:tcPr>
            <w:tcW w:w="4016" w:type="pct"/>
            <w:vAlign w:val="center"/>
          </w:tcPr>
          <w:p w14:paraId="7AAA5D47" w14:textId="3E9119F8" w:rsidR="00D96C8C" w:rsidRDefault="00D96C8C" w:rsidP="00D96C8C">
            <w:pPr>
              <w:cnfStyle w:val="000000000000" w:firstRow="0" w:lastRow="0" w:firstColumn="0" w:lastColumn="0" w:oddVBand="0" w:evenVBand="0" w:oddHBand="0" w:evenHBand="0" w:firstRowFirstColumn="0" w:firstRowLastColumn="0" w:lastRowFirstColumn="0" w:lastRowLastColumn="0"/>
            </w:pPr>
            <w:r>
              <w:t>Porteurs de projet ou registres de l'office des brevets (en cas d'un nombre important de brevets recensés)</w:t>
            </w:r>
          </w:p>
        </w:tc>
      </w:tr>
      <w:tr w:rsidR="00D96C8C" w14:paraId="4CAC4CD7" w14:textId="77777777" w:rsidTr="00D9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EDD1F01" w14:textId="77777777" w:rsidR="00D96C8C" w:rsidRPr="00B31A86" w:rsidRDefault="00D96C8C" w:rsidP="00CC31C8">
            <w:pPr>
              <w:jc w:val="center"/>
            </w:pPr>
            <w:r>
              <w:rPr>
                <w:i w:val="0"/>
                <w:iCs w:val="0"/>
              </w:rPr>
              <w:t>Méthode de collecte</w:t>
            </w:r>
          </w:p>
        </w:tc>
        <w:tc>
          <w:tcPr>
            <w:tcW w:w="4016" w:type="pct"/>
            <w:vAlign w:val="center"/>
          </w:tcPr>
          <w:p w14:paraId="27F7F4C0" w14:textId="77777777" w:rsidR="00D96C8C" w:rsidRDefault="00D96C8C" w:rsidP="00D96C8C">
            <w:pPr>
              <w:cnfStyle w:val="000000100000" w:firstRow="0" w:lastRow="0" w:firstColumn="0" w:lastColumn="0" w:oddVBand="0" w:evenVBand="0" w:oddHBand="1" w:evenHBand="0" w:firstRowFirstColumn="0" w:firstRowLastColumn="0" w:lastRowFirstColumn="0" w:lastRowLastColumn="0"/>
            </w:pPr>
            <w:r>
              <w:t>La collecte peut s'effectuer auprès des organismes et entreprises bénéficiaires porteurs de projet d'innovation (nature du projet et objectif spécifique). Elle peut également se fonder sur l'analyse des registres de l'office des brevets (en France ou à l'office européen des brevets).</w:t>
            </w:r>
          </w:p>
          <w:p w14:paraId="233EAE93" w14:textId="77777777" w:rsidR="00D96C8C" w:rsidRDefault="00D96C8C" w:rsidP="00D96C8C">
            <w:pPr>
              <w:cnfStyle w:val="000000100000" w:firstRow="0" w:lastRow="0" w:firstColumn="0" w:lastColumn="0" w:oddVBand="0" w:evenVBand="0" w:oddHBand="1" w:evenHBand="0" w:firstRowFirstColumn="0" w:firstRowLastColumn="0" w:lastRowFirstColumn="0" w:lastRowLastColumn="0"/>
            </w:pPr>
          </w:p>
          <w:p w14:paraId="33FB59AF" w14:textId="741BE355" w:rsidR="00D96C8C" w:rsidRDefault="00D96C8C" w:rsidP="00D96C8C">
            <w:pPr>
              <w:cnfStyle w:val="000000100000" w:firstRow="0" w:lastRow="0" w:firstColumn="0" w:lastColumn="0" w:oddVBand="0" w:evenVBand="0" w:oddHBand="1" w:evenHBand="0" w:firstRowFirstColumn="0" w:firstRowLastColumn="0" w:lastRowFirstColumn="0" w:lastRowLastColumn="0"/>
            </w:pPr>
            <w:r w:rsidRPr="00D96C8C">
              <w:t>Possibilité de croisement des deux sources pour s'assurer de la cohérence des données : seulement si le nombre de brevet remonté est important, et justifie la consultation de données administratives</w:t>
            </w:r>
          </w:p>
        </w:tc>
      </w:tr>
      <w:tr w:rsidR="00D96C8C" w14:paraId="50C8CB0D" w14:textId="77777777" w:rsidTr="00D96C8C">
        <w:tc>
          <w:tcPr>
            <w:cnfStyle w:val="001000000000" w:firstRow="0" w:lastRow="0" w:firstColumn="1" w:lastColumn="0" w:oddVBand="0" w:evenVBand="0" w:oddHBand="0" w:evenHBand="0" w:firstRowFirstColumn="0" w:firstRowLastColumn="0" w:lastRowFirstColumn="0" w:lastRowLastColumn="0"/>
            <w:tcW w:w="984" w:type="pct"/>
            <w:vAlign w:val="center"/>
          </w:tcPr>
          <w:p w14:paraId="090CABC6" w14:textId="77777777" w:rsidR="00D96C8C" w:rsidRDefault="00D96C8C" w:rsidP="00CC31C8">
            <w:pPr>
              <w:jc w:val="center"/>
              <w:rPr>
                <w:i w:val="0"/>
                <w:iCs w:val="0"/>
              </w:rPr>
            </w:pPr>
            <w:r>
              <w:rPr>
                <w:i w:val="0"/>
                <w:iCs w:val="0"/>
              </w:rPr>
              <w:t>Pièces justificatives</w:t>
            </w:r>
          </w:p>
        </w:tc>
        <w:tc>
          <w:tcPr>
            <w:tcW w:w="4016" w:type="pct"/>
            <w:vAlign w:val="center"/>
          </w:tcPr>
          <w:p w14:paraId="46269256" w14:textId="22B9646A" w:rsidR="00D96C8C" w:rsidRDefault="00D96C8C" w:rsidP="00CC31C8">
            <w:pPr>
              <w:cnfStyle w:val="000000000000" w:firstRow="0" w:lastRow="0" w:firstColumn="0" w:lastColumn="0" w:oddVBand="0" w:evenVBand="0" w:oddHBand="0" w:evenHBand="0" w:firstRowFirstColumn="0" w:firstRowLastColumn="0" w:lastRowFirstColumn="0" w:lastRowLastColumn="0"/>
            </w:pPr>
            <w:r w:rsidRPr="00D96C8C">
              <w:t>Donnée déclarative</w:t>
            </w:r>
            <w:r>
              <w:t xml:space="preserve"> et/ou registre de l’office des brevets.</w:t>
            </w:r>
          </w:p>
        </w:tc>
      </w:tr>
      <w:tr w:rsidR="00D96C8C" w14:paraId="06BD21C3" w14:textId="77777777" w:rsidTr="00D96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2229B72" w14:textId="77777777" w:rsidR="00D96C8C" w:rsidRPr="00B31A86" w:rsidRDefault="00D96C8C" w:rsidP="00CC31C8">
            <w:pPr>
              <w:jc w:val="center"/>
            </w:pPr>
            <w:r>
              <w:rPr>
                <w:i w:val="0"/>
                <w:iCs w:val="0"/>
              </w:rPr>
              <w:t>Stade de la collecte</w:t>
            </w:r>
          </w:p>
        </w:tc>
        <w:tc>
          <w:tcPr>
            <w:tcW w:w="4016" w:type="pct"/>
            <w:vAlign w:val="center"/>
          </w:tcPr>
          <w:p w14:paraId="44B24991" w14:textId="13970081" w:rsidR="00D96C8C" w:rsidRDefault="00D96C8C" w:rsidP="00CC31C8">
            <w:pPr>
              <w:cnfStyle w:val="000000100000" w:firstRow="0" w:lastRow="0" w:firstColumn="0" w:lastColumn="0" w:oddVBand="0" w:evenVBand="0" w:oddHBand="1" w:evenHBand="0" w:firstRowFirstColumn="0" w:firstRowLastColumn="0" w:lastRowFirstColumn="0" w:lastRowLastColumn="0"/>
            </w:pPr>
            <w:r>
              <w:t>Achèvement du projet ou lors d’une demande de paiement (acompte/solde)</w:t>
            </w:r>
          </w:p>
        </w:tc>
      </w:tr>
      <w:tr w:rsidR="00D96C8C" w14:paraId="5664517B" w14:textId="77777777" w:rsidTr="00D96C8C">
        <w:tc>
          <w:tcPr>
            <w:cnfStyle w:val="001000000000" w:firstRow="0" w:lastRow="0" w:firstColumn="1" w:lastColumn="0" w:oddVBand="0" w:evenVBand="0" w:oddHBand="0" w:evenHBand="0" w:firstRowFirstColumn="0" w:firstRowLastColumn="0" w:lastRowFirstColumn="0" w:lastRowLastColumn="0"/>
            <w:tcW w:w="984" w:type="pct"/>
            <w:vAlign w:val="center"/>
          </w:tcPr>
          <w:p w14:paraId="20C4E067" w14:textId="77777777" w:rsidR="00D96C8C" w:rsidRPr="00B31A86" w:rsidRDefault="00D96C8C" w:rsidP="00CC31C8">
            <w:pPr>
              <w:jc w:val="center"/>
            </w:pPr>
            <w:r>
              <w:rPr>
                <w:i w:val="0"/>
                <w:iCs w:val="0"/>
              </w:rPr>
              <w:t>Raisonnement des calculs de fixations des objectifs</w:t>
            </w:r>
          </w:p>
        </w:tc>
        <w:tc>
          <w:tcPr>
            <w:tcW w:w="4016" w:type="pct"/>
            <w:vAlign w:val="center"/>
          </w:tcPr>
          <w:p w14:paraId="3BE1897D" w14:textId="1FE1D5CA" w:rsidR="00D96C8C" w:rsidRPr="00D96C8C" w:rsidRDefault="00D96C8C" w:rsidP="00CC31C8">
            <w:pPr>
              <w:cnfStyle w:val="000000000000" w:firstRow="0" w:lastRow="0" w:firstColumn="0" w:lastColumn="0" w:oddVBand="0" w:evenVBand="0" w:oddHBand="0" w:evenHBand="0" w:firstRowFirstColumn="0" w:firstRowLastColumn="0" w:lastRowFirstColumn="0" w:lastRowLastColumn="0"/>
            </w:pPr>
            <w:r>
              <w:t>Hypothèse du dépôt d’un brevet pour deux chercheurs (</w:t>
            </w:r>
            <w:r>
              <w:rPr>
                <w:i/>
                <w:iCs/>
              </w:rPr>
              <w:t>Cf</w:t>
            </w:r>
            <w:r>
              <w:t>. entretiens avec la direction recherche et transferts de technologie de la région Île-de-France)</w:t>
            </w:r>
          </w:p>
        </w:tc>
      </w:tr>
    </w:tbl>
    <w:p w14:paraId="1F406EC5" w14:textId="50315063" w:rsidR="00D96C8C" w:rsidRDefault="00D96C8C">
      <w:pPr>
        <w:jc w:val="left"/>
        <w:rPr>
          <w:rFonts w:asciiTheme="majorHAnsi" w:eastAsiaTheme="majorEastAsia" w:hAnsiTheme="majorHAnsi" w:cstheme="majorBidi"/>
          <w:color w:val="7B7B7B" w:themeColor="accent3" w:themeShade="BF"/>
          <w:sz w:val="26"/>
        </w:rPr>
      </w:pPr>
    </w:p>
    <w:p w14:paraId="0EE5D503" w14:textId="22298EE9" w:rsidR="00D96C8C" w:rsidRDefault="00D96C8C">
      <w:pPr>
        <w:jc w:val="left"/>
        <w:rPr>
          <w:rFonts w:asciiTheme="majorHAnsi" w:eastAsiaTheme="majorEastAsia" w:hAnsiTheme="majorHAnsi" w:cstheme="majorBidi"/>
          <w:color w:val="7B7B7B" w:themeColor="accent3" w:themeShade="BF"/>
          <w:sz w:val="26"/>
        </w:rPr>
      </w:pPr>
    </w:p>
    <w:tbl>
      <w:tblPr>
        <w:tblStyle w:val="TableauGrille3-Accentuation3"/>
        <w:tblW w:w="5000" w:type="pct"/>
        <w:tblLook w:val="04A0" w:firstRow="1" w:lastRow="0" w:firstColumn="1" w:lastColumn="0" w:noHBand="0" w:noVBand="1"/>
      </w:tblPr>
      <w:tblGrid>
        <w:gridCol w:w="1828"/>
        <w:gridCol w:w="7460"/>
      </w:tblGrid>
      <w:tr w:rsidR="00D96C8C" w14:paraId="15F9C53E" w14:textId="77777777" w:rsidTr="000958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2A99403" w14:textId="4094DE0F" w:rsidR="00D96C8C" w:rsidRPr="00ED4AE9" w:rsidRDefault="00D96C8C" w:rsidP="00CC31C8">
            <w:pPr>
              <w:jc w:val="center"/>
              <w:rPr>
                <w:i w:val="0"/>
                <w:iCs w:val="0"/>
              </w:rPr>
            </w:pPr>
            <w:r>
              <w:rPr>
                <w:i w:val="0"/>
                <w:iCs w:val="0"/>
              </w:rPr>
              <w:t>RCR07</w:t>
            </w:r>
          </w:p>
        </w:tc>
        <w:tc>
          <w:tcPr>
            <w:tcW w:w="4016" w:type="pct"/>
            <w:vAlign w:val="center"/>
          </w:tcPr>
          <w:p w14:paraId="3E9FDD4E" w14:textId="0E111665" w:rsidR="00D96C8C" w:rsidRPr="000663F7" w:rsidRDefault="00D96C8C" w:rsidP="00CC31C8">
            <w:pPr>
              <w:jc w:val="center"/>
              <w:cnfStyle w:val="100000000000" w:firstRow="1" w:lastRow="0" w:firstColumn="0" w:lastColumn="0" w:oddVBand="0" w:evenVBand="0" w:oddHBand="0" w:evenHBand="0" w:firstRowFirstColumn="0" w:firstRowLastColumn="0" w:lastRowFirstColumn="0" w:lastRowLastColumn="0"/>
            </w:pPr>
            <w:r w:rsidRPr="00D96C8C">
              <w:t>Demandes d’enregistrement de marques et de dessins ou modèles</w:t>
            </w:r>
          </w:p>
        </w:tc>
      </w:tr>
      <w:tr w:rsidR="00D96C8C" w14:paraId="741F3A32" w14:textId="77777777" w:rsidTr="00095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A10A614" w14:textId="77777777" w:rsidR="00D96C8C" w:rsidRPr="00B31A86" w:rsidRDefault="00D96C8C" w:rsidP="00CC31C8">
            <w:pPr>
              <w:jc w:val="center"/>
            </w:pPr>
            <w:r>
              <w:rPr>
                <w:i w:val="0"/>
                <w:iCs w:val="0"/>
              </w:rPr>
              <w:t>Précisions méthodologiques</w:t>
            </w:r>
          </w:p>
        </w:tc>
        <w:tc>
          <w:tcPr>
            <w:tcW w:w="4016" w:type="pct"/>
            <w:vAlign w:val="center"/>
          </w:tcPr>
          <w:p w14:paraId="34392CAE" w14:textId="77777777" w:rsidR="00D96C8C" w:rsidRDefault="00D96C8C" w:rsidP="00CC31C8">
            <w:pPr>
              <w:cnfStyle w:val="000000100000" w:firstRow="0" w:lastRow="0" w:firstColumn="0" w:lastColumn="0" w:oddVBand="0" w:evenVBand="0" w:oddHBand="1" w:evenHBand="0" w:firstRowFirstColumn="0" w:firstRowLastColumn="0" w:lastRowFirstColumn="0" w:lastRowLastColumn="0"/>
            </w:pPr>
            <w:r w:rsidRPr="00D96C8C">
              <w:t>Nombre de demandes d'enregistrement de marques et de dessins ou modèles déposées à la suite du soutien du FEDER</w:t>
            </w:r>
            <w:r>
              <w:t xml:space="preserve">. </w:t>
            </w:r>
            <w:r w:rsidRPr="00D96C8C">
              <w:t>Les projets soutenus doivent avoir une contribution clairement identifiable à la marque ou au modèle communautaire pour lequel la demande est déposée. L'acceptation finale de la demande n'est pas une exigence.</w:t>
            </w:r>
          </w:p>
          <w:p w14:paraId="4AAEFEA9"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p>
          <w:p w14:paraId="5BC01CD7" w14:textId="366C7602" w:rsidR="000958D2" w:rsidRDefault="000958D2" w:rsidP="00CC31C8">
            <w:pPr>
              <w:cnfStyle w:val="000000100000" w:firstRow="0" w:lastRow="0" w:firstColumn="0" w:lastColumn="0" w:oddVBand="0" w:evenVBand="0" w:oddHBand="1" w:evenHBand="0" w:firstRowFirstColumn="0" w:firstRowLastColumn="0" w:lastRowFirstColumn="0" w:lastRowLastColumn="0"/>
            </w:pPr>
            <w:r>
              <w:t>Les marques, dessins et modèles communautaires enregistrés sont suivis à la fois au niveau national et européen. L'autorité en charge de la propriété intellectuelle en France est l'Institut national de la propriété intellectuelle (INPI). En Europe, il s'agit de l'Office européen de la propriété intellectuelle (OEPI).</w:t>
            </w:r>
          </w:p>
        </w:tc>
      </w:tr>
      <w:tr w:rsidR="00D96C8C" w14:paraId="44BCD743" w14:textId="77777777" w:rsidTr="000958D2">
        <w:tc>
          <w:tcPr>
            <w:cnfStyle w:val="001000000000" w:firstRow="0" w:lastRow="0" w:firstColumn="1" w:lastColumn="0" w:oddVBand="0" w:evenVBand="0" w:oddHBand="0" w:evenHBand="0" w:firstRowFirstColumn="0" w:firstRowLastColumn="0" w:lastRowFirstColumn="0" w:lastRowLastColumn="0"/>
            <w:tcW w:w="984" w:type="pct"/>
            <w:vAlign w:val="center"/>
          </w:tcPr>
          <w:p w14:paraId="6D08850D" w14:textId="77777777" w:rsidR="00D96C8C" w:rsidRPr="00E43E1F" w:rsidRDefault="00D96C8C" w:rsidP="00CC31C8">
            <w:pPr>
              <w:jc w:val="center"/>
            </w:pPr>
            <w:r>
              <w:rPr>
                <w:i w:val="0"/>
                <w:iCs w:val="0"/>
              </w:rPr>
              <w:t>Unité de mesure</w:t>
            </w:r>
          </w:p>
        </w:tc>
        <w:tc>
          <w:tcPr>
            <w:tcW w:w="4016" w:type="pct"/>
            <w:vAlign w:val="center"/>
          </w:tcPr>
          <w:p w14:paraId="7AE52B58" w14:textId="3FF15494" w:rsidR="00D96C8C" w:rsidRDefault="00D96C8C" w:rsidP="00CC31C8">
            <w:pPr>
              <w:cnfStyle w:val="000000000000" w:firstRow="0" w:lastRow="0" w:firstColumn="0" w:lastColumn="0" w:oddVBand="0" w:evenVBand="0" w:oddHBand="0" w:evenHBand="0" w:firstRowFirstColumn="0" w:firstRowLastColumn="0" w:lastRowFirstColumn="0" w:lastRowLastColumn="0"/>
            </w:pPr>
            <w:r w:rsidRPr="00D96C8C">
              <w:t>Demandes d’enregistrement de marques et de dessins ou modèles</w:t>
            </w:r>
          </w:p>
        </w:tc>
      </w:tr>
      <w:tr w:rsidR="00D96C8C" w14:paraId="5373E740" w14:textId="77777777" w:rsidTr="00095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B9B0EC4" w14:textId="77777777" w:rsidR="00D96C8C" w:rsidRPr="000663F7" w:rsidRDefault="00D96C8C" w:rsidP="00CC31C8">
            <w:pPr>
              <w:jc w:val="center"/>
            </w:pPr>
            <w:r>
              <w:rPr>
                <w:i w:val="0"/>
                <w:iCs w:val="0"/>
              </w:rPr>
              <w:t>Définitions complémentaires</w:t>
            </w:r>
          </w:p>
        </w:tc>
        <w:tc>
          <w:tcPr>
            <w:tcW w:w="4016" w:type="pct"/>
            <w:vAlign w:val="center"/>
          </w:tcPr>
          <w:p w14:paraId="054EDB0E" w14:textId="77777777" w:rsidR="00D96C8C" w:rsidRDefault="00D96C8C" w:rsidP="00D96C8C">
            <w:pPr>
              <w:cnfStyle w:val="000000100000" w:firstRow="0" w:lastRow="0" w:firstColumn="0" w:lastColumn="0" w:oddVBand="0" w:evenVBand="0" w:oddHBand="1" w:evenHBand="0" w:firstRowFirstColumn="0" w:firstRowLastColumn="0" w:lastRowFirstColumn="0" w:lastRowLastColumn="0"/>
            </w:pPr>
            <w:r>
              <w:t xml:space="preserve">La </w:t>
            </w:r>
            <w:r w:rsidRPr="00D96C8C">
              <w:rPr>
                <w:u w:val="single"/>
              </w:rPr>
              <w:t>marque</w:t>
            </w:r>
            <w:r>
              <w:t xml:space="preserve"> se réfère à des mots, symboles ou d'autres marques qui sont utilisés par des firmes pour distinguer leurs produits ou services de ceux offerts par d'autres. Une marque enregistrée par l'Union Européenne est un droit exclusif qui protège les signes distinctifs. </w:t>
            </w:r>
          </w:p>
          <w:p w14:paraId="3D364948" w14:textId="77777777" w:rsidR="00D96C8C" w:rsidRDefault="00D96C8C" w:rsidP="00D96C8C">
            <w:pPr>
              <w:cnfStyle w:val="000000100000" w:firstRow="0" w:lastRow="0" w:firstColumn="0" w:lastColumn="0" w:oddVBand="0" w:evenVBand="0" w:oddHBand="1" w:evenHBand="0" w:firstRowFirstColumn="0" w:firstRowLastColumn="0" w:lastRowFirstColumn="0" w:lastRowLastColumn="0"/>
            </w:pPr>
          </w:p>
          <w:p w14:paraId="26923E7C" w14:textId="6A5AF449" w:rsidR="000958D2" w:rsidRDefault="00D96C8C" w:rsidP="000958D2">
            <w:pPr>
              <w:cnfStyle w:val="000000100000" w:firstRow="0" w:lastRow="0" w:firstColumn="0" w:lastColumn="0" w:oddVBand="0" w:evenVBand="0" w:oddHBand="1" w:evenHBand="0" w:firstRowFirstColumn="0" w:firstRowLastColumn="0" w:lastRowFirstColumn="0" w:lastRowLastColumn="0"/>
            </w:pPr>
            <w:r>
              <w:t xml:space="preserve">Le </w:t>
            </w:r>
            <w:r w:rsidRPr="00D96C8C">
              <w:rPr>
                <w:u w:val="single"/>
              </w:rPr>
              <w:t>dessin</w:t>
            </w:r>
            <w:r>
              <w:t xml:space="preserve"> se réfère à </w:t>
            </w:r>
            <w:r w:rsidRPr="00D96C8C">
              <w:rPr>
                <w:i/>
                <w:iCs/>
              </w:rPr>
              <w:t xml:space="preserve">« l'apparence de tout ou partie d'un produit résultant des </w:t>
            </w:r>
            <w:r w:rsidRPr="00D96C8C">
              <w:rPr>
                <w:i/>
                <w:iCs/>
              </w:rPr>
              <w:lastRenderedPageBreak/>
              <w:t>caractéristiques, en particulier, des lignes, contours, couleurs, forme, texture et ou matériaux du produit lui-même et/ou de ses ornements</w:t>
            </w:r>
            <w:r>
              <w:rPr>
                <w:i/>
                <w:iCs/>
              </w:rPr>
              <w:t xml:space="preserve"> </w:t>
            </w:r>
            <w:r w:rsidRPr="00D96C8C">
              <w:rPr>
                <w:i/>
                <w:iCs/>
              </w:rPr>
              <w:t>»</w:t>
            </w:r>
            <w:r>
              <w:t>. Le dessin ou la forme d'un produit peuvent être les synonymes de la marque ou image d'une entreprise et devenir des actifs ayant une valeur monétaire. L'indicateur couvre les dessins communautaires enregistrés. Un dessin communaire (DC) enregistré est un droit exclusif qui couvre l’apparence</w:t>
            </w:r>
            <w:r w:rsidR="000958D2">
              <w:t xml:space="preserve"> </w:t>
            </w:r>
            <w:r>
              <w:t>d'un produit ou d'une de ses parties.</w:t>
            </w:r>
          </w:p>
        </w:tc>
      </w:tr>
      <w:tr w:rsidR="00D96C8C" w14:paraId="319A5722" w14:textId="77777777" w:rsidTr="000958D2">
        <w:tc>
          <w:tcPr>
            <w:cnfStyle w:val="001000000000" w:firstRow="0" w:lastRow="0" w:firstColumn="1" w:lastColumn="0" w:oddVBand="0" w:evenVBand="0" w:oddHBand="0" w:evenHBand="0" w:firstRowFirstColumn="0" w:firstRowLastColumn="0" w:lastRowFirstColumn="0" w:lastRowLastColumn="0"/>
            <w:tcW w:w="984" w:type="pct"/>
            <w:vAlign w:val="center"/>
          </w:tcPr>
          <w:p w14:paraId="207B51AD" w14:textId="77777777" w:rsidR="00D96C8C" w:rsidRPr="000663F7" w:rsidRDefault="00D96C8C" w:rsidP="00CC31C8">
            <w:pPr>
              <w:jc w:val="center"/>
            </w:pPr>
            <w:r>
              <w:rPr>
                <w:i w:val="0"/>
                <w:iCs w:val="0"/>
              </w:rPr>
              <w:lastRenderedPageBreak/>
              <w:t>Types d’actions concernées</w:t>
            </w:r>
          </w:p>
        </w:tc>
        <w:tc>
          <w:tcPr>
            <w:tcW w:w="4016" w:type="pct"/>
            <w:vAlign w:val="center"/>
          </w:tcPr>
          <w:p w14:paraId="35F92201" w14:textId="1AE56072" w:rsidR="00D96C8C" w:rsidRDefault="000958D2" w:rsidP="00CC31C8">
            <w:pPr>
              <w:cnfStyle w:val="000000000000" w:firstRow="0" w:lastRow="0" w:firstColumn="0" w:lastColumn="0" w:oddVBand="0" w:evenVBand="0" w:oddHBand="0" w:evenHBand="0" w:firstRowFirstColumn="0" w:firstRowLastColumn="0" w:lastRowFirstColumn="0" w:lastRowLastColumn="0"/>
            </w:pPr>
            <w:r>
              <w:t>Voir le tableau de présentation du RCO06 ci-avant.</w:t>
            </w:r>
          </w:p>
        </w:tc>
      </w:tr>
      <w:tr w:rsidR="00D96C8C" w14:paraId="264CC64E" w14:textId="77777777" w:rsidTr="00095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90D73DE" w14:textId="77777777" w:rsidR="00D96C8C" w:rsidRPr="00B31A86" w:rsidRDefault="00D96C8C" w:rsidP="00CC31C8">
            <w:pPr>
              <w:jc w:val="center"/>
            </w:pPr>
            <w:r>
              <w:rPr>
                <w:i w:val="0"/>
                <w:iCs w:val="0"/>
              </w:rPr>
              <w:t>Source de la donnée</w:t>
            </w:r>
          </w:p>
        </w:tc>
        <w:tc>
          <w:tcPr>
            <w:tcW w:w="4016" w:type="pct"/>
            <w:vAlign w:val="center"/>
          </w:tcPr>
          <w:p w14:paraId="6422CE2F" w14:textId="1892C141" w:rsidR="00D96C8C" w:rsidRDefault="000958D2" w:rsidP="000958D2">
            <w:pPr>
              <w:cnfStyle w:val="000000100000" w:firstRow="0" w:lastRow="0" w:firstColumn="0" w:lastColumn="0" w:oddVBand="0" w:evenVBand="0" w:oddHBand="1" w:evenHBand="0" w:firstRowFirstColumn="0" w:firstRowLastColumn="0" w:lastRowFirstColumn="0" w:lastRowLastColumn="0"/>
            </w:pPr>
            <w:r>
              <w:t>La collecte peut s'effectuer auprès des organismes et entreprises bénéficiaires porteurs de projet d'innovation (nature du projet et objectif spécifique). Elle peut également se fonder sur l'analyse des registres des autorités de protection de la propriété intellectuelle (INPI en France, OEPI en Europe).</w:t>
            </w:r>
          </w:p>
        </w:tc>
      </w:tr>
      <w:tr w:rsidR="00D96C8C" w14:paraId="03E150FF" w14:textId="77777777" w:rsidTr="000958D2">
        <w:tc>
          <w:tcPr>
            <w:cnfStyle w:val="001000000000" w:firstRow="0" w:lastRow="0" w:firstColumn="1" w:lastColumn="0" w:oddVBand="0" w:evenVBand="0" w:oddHBand="0" w:evenHBand="0" w:firstRowFirstColumn="0" w:firstRowLastColumn="0" w:lastRowFirstColumn="0" w:lastRowLastColumn="0"/>
            <w:tcW w:w="984" w:type="pct"/>
            <w:vAlign w:val="center"/>
          </w:tcPr>
          <w:p w14:paraId="6A606105" w14:textId="77777777" w:rsidR="00D96C8C" w:rsidRPr="00B31A86" w:rsidRDefault="00D96C8C" w:rsidP="00CC31C8">
            <w:pPr>
              <w:jc w:val="center"/>
            </w:pPr>
            <w:r>
              <w:rPr>
                <w:i w:val="0"/>
                <w:iCs w:val="0"/>
              </w:rPr>
              <w:t>Méthode de collecte</w:t>
            </w:r>
          </w:p>
        </w:tc>
        <w:tc>
          <w:tcPr>
            <w:tcW w:w="4016" w:type="pct"/>
            <w:vAlign w:val="center"/>
          </w:tcPr>
          <w:p w14:paraId="0EA289AC" w14:textId="77777777" w:rsidR="00D96C8C" w:rsidRDefault="000958D2" w:rsidP="00CC31C8">
            <w:pPr>
              <w:cnfStyle w:val="000000000000" w:firstRow="0" w:lastRow="0" w:firstColumn="0" w:lastColumn="0" w:oddVBand="0" w:evenVBand="0" w:oddHBand="0" w:evenHBand="0" w:firstRowFirstColumn="0" w:firstRowLastColumn="0" w:lastRowFirstColumn="0" w:lastRowLastColumn="0"/>
            </w:pPr>
            <w:r w:rsidRPr="000958D2">
              <w:t>La valeur de l'indicateur correspond à la somme des demandes d'enregistrement de marque, dessin ou modèle communautaires déposées suite à un soutien du FEDER.</w:t>
            </w:r>
          </w:p>
          <w:p w14:paraId="6262AF59"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p>
          <w:p w14:paraId="0E76EFFC" w14:textId="740C57D7" w:rsidR="000958D2" w:rsidRDefault="000958D2" w:rsidP="000958D2">
            <w:pPr>
              <w:cnfStyle w:val="000000000000" w:firstRow="0" w:lastRow="0" w:firstColumn="0" w:lastColumn="0" w:oddVBand="0" w:evenVBand="0" w:oddHBand="0" w:evenHBand="0" w:firstRowFirstColumn="0" w:firstRowLastColumn="0" w:lastRowFirstColumn="0" w:lastRowLastColumn="0"/>
            </w:pPr>
            <w:r>
              <w:t>Dimension déclarative de l'information. L'autorité de gestion pourra constituer une base contenant les demandes d'enregistrement de marques / dessins / modèles communautaires, à partir desquelles l'indicateur est calculé.  La convention de financement mentionne que les porteurs sont tenus de répondre au questionnaire. Possibilité de croisement des deux sources pour s'assurer de la cohérence des données : seulement si le nombre de dépôts de marques/dessins/modèles communautaires remonté est important, et justifie la consultation de données administratives</w:t>
            </w:r>
          </w:p>
        </w:tc>
      </w:tr>
      <w:tr w:rsidR="00D96C8C" w14:paraId="691380B9" w14:textId="77777777" w:rsidTr="00095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5ECEDD2" w14:textId="77777777" w:rsidR="00D96C8C" w:rsidRDefault="00D96C8C" w:rsidP="00CC31C8">
            <w:pPr>
              <w:jc w:val="center"/>
              <w:rPr>
                <w:i w:val="0"/>
                <w:iCs w:val="0"/>
              </w:rPr>
            </w:pPr>
            <w:r>
              <w:rPr>
                <w:i w:val="0"/>
                <w:iCs w:val="0"/>
              </w:rPr>
              <w:t>Pièces justificatives</w:t>
            </w:r>
          </w:p>
        </w:tc>
        <w:tc>
          <w:tcPr>
            <w:tcW w:w="4016" w:type="pct"/>
            <w:vAlign w:val="center"/>
          </w:tcPr>
          <w:p w14:paraId="1D6C916B" w14:textId="49662593" w:rsidR="00D96C8C" w:rsidRDefault="000958D2" w:rsidP="00CC31C8">
            <w:pPr>
              <w:cnfStyle w:val="000000100000" w:firstRow="0" w:lastRow="0" w:firstColumn="0" w:lastColumn="0" w:oddVBand="0" w:evenVBand="0" w:oddHBand="1" w:evenHBand="0" w:firstRowFirstColumn="0" w:firstRowLastColumn="0" w:lastRowFirstColumn="0" w:lastRowLastColumn="0"/>
            </w:pPr>
            <w:r w:rsidRPr="000958D2">
              <w:t>Donnée déclarative</w:t>
            </w:r>
            <w:r>
              <w:t xml:space="preserve"> et/ou INPI en France, OEPI en Europe</w:t>
            </w:r>
          </w:p>
        </w:tc>
      </w:tr>
      <w:tr w:rsidR="00D96C8C" w14:paraId="1338919B" w14:textId="77777777" w:rsidTr="000958D2">
        <w:tc>
          <w:tcPr>
            <w:cnfStyle w:val="001000000000" w:firstRow="0" w:lastRow="0" w:firstColumn="1" w:lastColumn="0" w:oddVBand="0" w:evenVBand="0" w:oddHBand="0" w:evenHBand="0" w:firstRowFirstColumn="0" w:firstRowLastColumn="0" w:lastRowFirstColumn="0" w:lastRowLastColumn="0"/>
            <w:tcW w:w="984" w:type="pct"/>
            <w:vAlign w:val="center"/>
          </w:tcPr>
          <w:p w14:paraId="2C3E24A8" w14:textId="77777777" w:rsidR="00D96C8C" w:rsidRPr="00B31A86" w:rsidRDefault="00D96C8C" w:rsidP="00CC31C8">
            <w:pPr>
              <w:jc w:val="center"/>
            </w:pPr>
            <w:r>
              <w:rPr>
                <w:i w:val="0"/>
                <w:iCs w:val="0"/>
              </w:rPr>
              <w:t>Stade de la collecte</w:t>
            </w:r>
          </w:p>
        </w:tc>
        <w:tc>
          <w:tcPr>
            <w:tcW w:w="4016" w:type="pct"/>
            <w:vAlign w:val="center"/>
          </w:tcPr>
          <w:p w14:paraId="671106A3" w14:textId="3F189C4E" w:rsidR="00D96C8C" w:rsidRDefault="000958D2"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bl>
    <w:p w14:paraId="5D2C3CCB" w14:textId="5DCA078A" w:rsidR="00D96C8C" w:rsidRDefault="00D96C8C">
      <w:pPr>
        <w:jc w:val="left"/>
        <w:rPr>
          <w:rFonts w:asciiTheme="majorHAnsi" w:eastAsiaTheme="majorEastAsia" w:hAnsiTheme="majorHAnsi" w:cstheme="majorBidi"/>
          <w:color w:val="7B7B7B" w:themeColor="accent3" w:themeShade="BF"/>
          <w:sz w:val="26"/>
        </w:rPr>
      </w:pPr>
      <w:r>
        <w:br w:type="page"/>
      </w:r>
    </w:p>
    <w:p w14:paraId="7AB18BA9" w14:textId="6847B951" w:rsidR="00930F28" w:rsidRDefault="00922324" w:rsidP="001A24B9">
      <w:pPr>
        <w:pStyle w:val="Titre3"/>
      </w:pPr>
      <w:bookmarkStart w:id="35" w:name="_Toc117861570"/>
      <w:r>
        <w:lastRenderedPageBreak/>
        <w:t xml:space="preserve">3.1.2) </w:t>
      </w:r>
      <w:r w:rsidR="00930F28">
        <w:t>OS 1.2 - Tirer parti des avantages de la numérisation au bénéfice des citoyens, des entreprises, des organismes de recherche et des pouvoirs publics</w:t>
      </w:r>
      <w:bookmarkEnd w:id="35"/>
    </w:p>
    <w:p w14:paraId="1F268EE3" w14:textId="1E515825" w:rsidR="00930F28" w:rsidRDefault="00930F28" w:rsidP="00930F28"/>
    <w:p w14:paraId="31AF37BE" w14:textId="3720C1D7" w:rsidR="001A24B9" w:rsidRDefault="00922324" w:rsidP="002A242C">
      <w:pPr>
        <w:pStyle w:val="Titre4"/>
      </w:pPr>
      <w:bookmarkStart w:id="36" w:name="_Toc117861571"/>
      <w:r>
        <w:t xml:space="preserve">3.1.2.1) </w:t>
      </w:r>
      <w:r w:rsidR="001A24B9">
        <w:t>A01 – Faciliter la transition numérique des territoires par la création et le développement de nouveaux lieux et services</w:t>
      </w:r>
      <w:bookmarkEnd w:id="36"/>
    </w:p>
    <w:p w14:paraId="3DF9AB78" w14:textId="39CF6A1D" w:rsidR="0069394A" w:rsidRDefault="0069394A">
      <w:pPr>
        <w:jc w:val="left"/>
      </w:pPr>
    </w:p>
    <w:p w14:paraId="3BDA1AE5" w14:textId="6870B2D5" w:rsidR="00813863" w:rsidRPr="00813863" w:rsidRDefault="00813863">
      <w:pPr>
        <w:jc w:val="left"/>
        <w:rPr>
          <w:u w:val="single"/>
        </w:rPr>
      </w:pPr>
      <w:r w:rsidRPr="00813863">
        <w:rPr>
          <w:u w:val="single"/>
        </w:rPr>
        <w:t>Indicateurs communs</w:t>
      </w:r>
    </w:p>
    <w:p w14:paraId="61EF7103" w14:textId="77777777" w:rsidR="00813863" w:rsidRDefault="00813863">
      <w:pPr>
        <w:jc w:val="left"/>
      </w:pPr>
    </w:p>
    <w:tbl>
      <w:tblPr>
        <w:tblStyle w:val="TableauGrille3-Accentuation3"/>
        <w:tblW w:w="5000" w:type="pct"/>
        <w:tblLook w:val="04A0" w:firstRow="1" w:lastRow="0" w:firstColumn="1" w:lastColumn="0" w:noHBand="0" w:noVBand="1"/>
      </w:tblPr>
      <w:tblGrid>
        <w:gridCol w:w="1820"/>
        <w:gridCol w:w="7468"/>
      </w:tblGrid>
      <w:tr w:rsidR="0069394A" w14:paraId="2372B32F" w14:textId="77777777" w:rsidTr="00E43E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0" w:type="pct"/>
            <w:vAlign w:val="center"/>
          </w:tcPr>
          <w:p w14:paraId="2E33F196" w14:textId="2D026D2C" w:rsidR="0069394A" w:rsidRPr="00ED4AE9" w:rsidRDefault="0069394A" w:rsidP="00CC31C8">
            <w:pPr>
              <w:jc w:val="center"/>
              <w:rPr>
                <w:i w:val="0"/>
                <w:iCs w:val="0"/>
              </w:rPr>
            </w:pPr>
            <w:r>
              <w:rPr>
                <w:i w:val="0"/>
                <w:iCs w:val="0"/>
              </w:rPr>
              <w:t>RCO13</w:t>
            </w:r>
          </w:p>
        </w:tc>
        <w:tc>
          <w:tcPr>
            <w:tcW w:w="4020" w:type="pct"/>
            <w:vAlign w:val="center"/>
          </w:tcPr>
          <w:p w14:paraId="19C7DCEA" w14:textId="75CE23F6" w:rsidR="0069394A" w:rsidRPr="000663F7" w:rsidRDefault="0069394A" w:rsidP="00CC31C8">
            <w:pPr>
              <w:jc w:val="center"/>
              <w:cnfStyle w:val="100000000000" w:firstRow="1" w:lastRow="0" w:firstColumn="0" w:lastColumn="0" w:oddVBand="0" w:evenVBand="0" w:oddHBand="0" w:evenHBand="0" w:firstRowFirstColumn="0" w:firstRowLastColumn="0" w:lastRowFirstColumn="0" w:lastRowLastColumn="0"/>
            </w:pPr>
            <w:r w:rsidRPr="0069394A">
              <w:t>Valeur des produits, services et processus numériques élaborés pour des entreprises</w:t>
            </w:r>
          </w:p>
        </w:tc>
      </w:tr>
      <w:tr w:rsidR="0069394A" w14:paraId="1216A84C" w14:textId="77777777" w:rsidTr="00E43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0250D211" w14:textId="104FB1D7" w:rsidR="0069394A" w:rsidRDefault="0069394A" w:rsidP="00CC31C8">
            <w:pPr>
              <w:jc w:val="center"/>
            </w:pPr>
            <w:r>
              <w:rPr>
                <w:i w:val="0"/>
                <w:iCs w:val="0"/>
              </w:rPr>
              <w:t>Précisions méthodologique</w:t>
            </w:r>
            <w:r w:rsidR="009F1E63">
              <w:rPr>
                <w:i w:val="0"/>
                <w:iCs w:val="0"/>
              </w:rPr>
              <w:t>s</w:t>
            </w:r>
          </w:p>
          <w:p w14:paraId="71978E4B" w14:textId="77777777" w:rsidR="0069394A" w:rsidRPr="00ED4AE9" w:rsidRDefault="0069394A" w:rsidP="00CC31C8">
            <w:pPr>
              <w:jc w:val="center"/>
              <w:rPr>
                <w:i w:val="0"/>
                <w:iCs w:val="0"/>
              </w:rPr>
            </w:pPr>
          </w:p>
        </w:tc>
        <w:tc>
          <w:tcPr>
            <w:tcW w:w="4020" w:type="pct"/>
            <w:vAlign w:val="center"/>
          </w:tcPr>
          <w:p w14:paraId="5E3AD553" w14:textId="0943AB6D" w:rsidR="0069394A" w:rsidRDefault="0069394A" w:rsidP="0069394A">
            <w:pPr>
              <w:cnfStyle w:val="000000100000" w:firstRow="0" w:lastRow="0" w:firstColumn="0" w:lastColumn="0" w:oddVBand="0" w:evenVBand="0" w:oddHBand="1" w:evenHBand="0" w:firstRowFirstColumn="0" w:firstRowLastColumn="0" w:lastRowFirstColumn="0" w:lastRowLastColumn="0"/>
            </w:pPr>
            <w:r w:rsidRPr="0069394A">
              <w:t>Valeur totale des services, produits ou processus numériques nouvellement développés ou considérablement améliorés pour les entreprises par le biais de projets soutenus</w:t>
            </w:r>
            <w:r>
              <w:t>. La valeur totale peut être mesurée soit en termes de valeur marchande, soit en termes d'investissements totaux requis pour le développement/la mise à niveau significative du service, produit ou service numérique concerné. Les mises à niveau importantes ne couvrent que les nouvelles fonctionnalités. Le service/produit/processus numérique peut être développé par l'entreprise soutenue ou par un tiers sous contrat.</w:t>
            </w:r>
          </w:p>
        </w:tc>
      </w:tr>
      <w:tr w:rsidR="0069394A" w14:paraId="43C3D0C8" w14:textId="77777777" w:rsidTr="00E43E1F">
        <w:tc>
          <w:tcPr>
            <w:cnfStyle w:val="001000000000" w:firstRow="0" w:lastRow="0" w:firstColumn="1" w:lastColumn="0" w:oddVBand="0" w:evenVBand="0" w:oddHBand="0" w:evenHBand="0" w:firstRowFirstColumn="0" w:firstRowLastColumn="0" w:lastRowFirstColumn="0" w:lastRowLastColumn="0"/>
            <w:tcW w:w="980" w:type="pct"/>
            <w:vAlign w:val="center"/>
          </w:tcPr>
          <w:p w14:paraId="4D79703D" w14:textId="2D1BC1A4" w:rsidR="0069394A" w:rsidRPr="00E43E1F" w:rsidRDefault="0069394A" w:rsidP="00E43E1F">
            <w:pPr>
              <w:jc w:val="center"/>
            </w:pPr>
            <w:r>
              <w:rPr>
                <w:i w:val="0"/>
                <w:iCs w:val="0"/>
              </w:rPr>
              <w:t>Unité de mesure</w:t>
            </w:r>
          </w:p>
        </w:tc>
        <w:tc>
          <w:tcPr>
            <w:tcW w:w="4020" w:type="pct"/>
            <w:vAlign w:val="center"/>
          </w:tcPr>
          <w:p w14:paraId="46D3BB43" w14:textId="4A883D37" w:rsidR="0069394A" w:rsidRDefault="0069394A" w:rsidP="00CC31C8">
            <w:pPr>
              <w:cnfStyle w:val="000000000000" w:firstRow="0" w:lastRow="0" w:firstColumn="0" w:lastColumn="0" w:oddVBand="0" w:evenVBand="0" w:oddHBand="0" w:evenHBand="0" w:firstRowFirstColumn="0" w:firstRowLastColumn="0" w:lastRowFirstColumn="0" w:lastRowLastColumn="0"/>
            </w:pPr>
            <w:r>
              <w:t xml:space="preserve">€ </w:t>
            </w:r>
            <w:r w:rsidR="00E43E1F">
              <w:t>FEDER</w:t>
            </w:r>
          </w:p>
        </w:tc>
      </w:tr>
      <w:tr w:rsidR="0069394A" w14:paraId="33F8A81B" w14:textId="77777777" w:rsidTr="00E43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48C10A4B" w14:textId="77777777" w:rsidR="0069394A" w:rsidRPr="000663F7" w:rsidRDefault="0069394A" w:rsidP="00CC31C8">
            <w:pPr>
              <w:jc w:val="center"/>
            </w:pPr>
            <w:r>
              <w:rPr>
                <w:i w:val="0"/>
                <w:iCs w:val="0"/>
              </w:rPr>
              <w:t>Types d’actions concernées</w:t>
            </w:r>
          </w:p>
        </w:tc>
        <w:tc>
          <w:tcPr>
            <w:tcW w:w="4020" w:type="pct"/>
            <w:vAlign w:val="center"/>
          </w:tcPr>
          <w:p w14:paraId="6135C6F4" w14:textId="77777777" w:rsidR="0069394A" w:rsidRDefault="0069394A" w:rsidP="0069394A">
            <w:pPr>
              <w:cnfStyle w:val="000000100000" w:firstRow="0" w:lastRow="0" w:firstColumn="0" w:lastColumn="0" w:oddVBand="0" w:evenVBand="0" w:oddHBand="1" w:evenHBand="0" w:firstRowFirstColumn="0" w:firstRowLastColumn="0" w:lastRowFirstColumn="0" w:lastRowLastColumn="0"/>
            </w:pPr>
            <w:r>
              <w:t xml:space="preserve">Typologie d'opérations : soutien à l'acquisition de logiciel, soutien à l'accès à des services de numérisation de l'entreprise, soutien au développement d'applications ou d'outil collaboratifs </w:t>
            </w:r>
          </w:p>
          <w:p w14:paraId="671E63A4" w14:textId="77777777" w:rsidR="0069394A" w:rsidRDefault="0069394A" w:rsidP="0069394A">
            <w:pPr>
              <w:cnfStyle w:val="000000100000" w:firstRow="0" w:lastRow="0" w:firstColumn="0" w:lastColumn="0" w:oddVBand="0" w:evenVBand="0" w:oddHBand="1" w:evenHBand="0" w:firstRowFirstColumn="0" w:firstRowLastColumn="0" w:lastRowFirstColumn="0" w:lastRowLastColumn="0"/>
            </w:pPr>
          </w:p>
          <w:p w14:paraId="13E18517" w14:textId="402DD488" w:rsidR="0069394A" w:rsidRDefault="0069394A" w:rsidP="0069394A">
            <w:pPr>
              <w:cnfStyle w:val="000000100000" w:firstRow="0" w:lastRow="0" w:firstColumn="0" w:lastColumn="0" w:oddVBand="0" w:evenVBand="0" w:oddHBand="1" w:evenHBand="0" w:firstRowFirstColumn="0" w:firstRowLastColumn="0" w:lastRowFirstColumn="0" w:lastRowLastColumn="0"/>
            </w:pPr>
            <w:r>
              <w:t xml:space="preserve">Typologie de produits, services et processus numériques : logiciel de gestion, outil de gestion et de stockage des données (GED), outil collaboratif, site web, etc. </w:t>
            </w:r>
          </w:p>
          <w:p w14:paraId="4C5E4F0E" w14:textId="77777777" w:rsidR="0069394A" w:rsidRDefault="0069394A" w:rsidP="0069394A">
            <w:pPr>
              <w:cnfStyle w:val="000000100000" w:firstRow="0" w:lastRow="0" w:firstColumn="0" w:lastColumn="0" w:oddVBand="0" w:evenVBand="0" w:oddHBand="1" w:evenHBand="0" w:firstRowFirstColumn="0" w:firstRowLastColumn="0" w:lastRowFirstColumn="0" w:lastRowLastColumn="0"/>
            </w:pPr>
          </w:p>
          <w:p w14:paraId="4DBB7628" w14:textId="2DCB3514" w:rsidR="0069394A" w:rsidRPr="00E43E1F" w:rsidRDefault="00E43E1F" w:rsidP="00E43E1F">
            <w:pPr>
              <w:spacing w:before="100"/>
              <w:cnfStyle w:val="000000100000" w:firstRow="0" w:lastRow="0" w:firstColumn="0" w:lastColumn="0" w:oddVBand="0" w:evenVBand="0" w:oddHBand="1" w:evenHBand="0" w:firstRowFirstColumn="0" w:firstRowLastColumn="0" w:lastRowFirstColumn="0" w:lastRowLastColumn="0"/>
              <w:rPr>
                <w:color w:val="000000"/>
              </w:rPr>
            </w:pPr>
            <w:r>
              <w:rPr>
                <w:color w:val="000000"/>
              </w:rPr>
              <w:t>Ce type d’action a pour objectif de favoriser la résilience et la maturité numérique des territoires, en soutenant les investissements nécessaires au développement du travail à distance, de l’open data et de nouveaux services numériques au bénéfice des citoyens, des jeunes et des acteurs économiques locaux</w:t>
            </w:r>
            <w:r w:rsidR="0069394A">
              <w:t xml:space="preserve"> : </w:t>
            </w:r>
          </w:p>
          <w:p w14:paraId="2F197830" w14:textId="77777777" w:rsidR="00E43E1F" w:rsidRDefault="00E43E1F"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La création ou reconfiguration d’espaces dédiés à des nouveaux modes de travail, collaboratif et à distance, s’appuyant sur les technologies numériques (tiers-lieux, télécentres, espaces de coworking, fablabs, médialabs, …) ;</w:t>
            </w:r>
          </w:p>
          <w:p w14:paraId="7F2482D4" w14:textId="77777777" w:rsidR="00E43E1F" w:rsidRDefault="00E43E1F"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La création d’espaces dédiés à des nouveaux modes d’études et d’enseignements s’appuyant sur les technologies numériques ;</w:t>
            </w:r>
          </w:p>
          <w:p w14:paraId="36BC0477" w14:textId="77777777" w:rsidR="00E43E1F" w:rsidRDefault="00E43E1F"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Les études et investissements liés à la mise en place de plateformes open data et au développement de nouveaux services numériques ;</w:t>
            </w:r>
          </w:p>
          <w:p w14:paraId="55DCFA87" w14:textId="47F2198E" w:rsidR="00E43E1F" w:rsidRDefault="00E43E1F"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Le développement d’outils et d’équipements numériques innovants améliorant la qualité de vie des citoyens et transformant les territoires ;</w:t>
            </w:r>
          </w:p>
          <w:p w14:paraId="2BB0BC37" w14:textId="173B37EB" w:rsidR="0069394A" w:rsidRDefault="0069394A"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la création de sites web e-commerce ;</w:t>
            </w:r>
          </w:p>
          <w:p w14:paraId="36316219" w14:textId="13BBDA49" w:rsidR="0069394A" w:rsidRDefault="0069394A"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la refonte d’un site web B to B ;</w:t>
            </w:r>
          </w:p>
          <w:p w14:paraId="1F8D23F0" w14:textId="2716ED86" w:rsidR="0069394A" w:rsidRDefault="0069394A"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la mise en œuvre d’application de gestion et de suivi des clients ;</w:t>
            </w:r>
          </w:p>
          <w:p w14:paraId="04A87346" w14:textId="794ADC2F" w:rsidR="0069394A" w:rsidRDefault="0069394A"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la gestion de projets en équipe ;</w:t>
            </w:r>
          </w:p>
          <w:p w14:paraId="4D5B0A0A" w14:textId="6612505F" w:rsidR="0069394A" w:rsidRDefault="0069394A"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l’accès à distance des données et la sauvegarde ;</w:t>
            </w:r>
          </w:p>
          <w:p w14:paraId="389CF1A8" w14:textId="5923C438" w:rsidR="0069394A" w:rsidRDefault="0069394A" w:rsidP="000958D2">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 xml:space="preserve">la gestion d’un fichier client (CRM, métier, support) ; </w:t>
            </w:r>
          </w:p>
          <w:p w14:paraId="4DFA9BF1" w14:textId="5986D3E5" w:rsidR="003631BB" w:rsidRDefault="0069394A" w:rsidP="003631BB">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la gestion de stock</w:t>
            </w:r>
            <w:r w:rsidR="003631BB">
              <w:t> ;</w:t>
            </w:r>
          </w:p>
          <w:p w14:paraId="134E0A95" w14:textId="78075FFE" w:rsidR="0069394A" w:rsidRDefault="0069394A" w:rsidP="003631BB">
            <w:pPr>
              <w:pStyle w:val="Paragraphedeliste"/>
              <w:numPr>
                <w:ilvl w:val="0"/>
                <w:numId w:val="20"/>
              </w:numPr>
              <w:cnfStyle w:val="000000100000" w:firstRow="0" w:lastRow="0" w:firstColumn="0" w:lastColumn="0" w:oddVBand="0" w:evenVBand="0" w:oddHBand="1" w:evenHBand="0" w:firstRowFirstColumn="0" w:firstRowLastColumn="0" w:lastRowFirstColumn="0" w:lastRowLastColumn="0"/>
            </w:pPr>
            <w:r>
              <w:t>le travail collaboratif ou à distance</w:t>
            </w:r>
            <w:r w:rsidR="00B46765">
              <w:t>.</w:t>
            </w:r>
          </w:p>
        </w:tc>
      </w:tr>
      <w:tr w:rsidR="0069394A" w14:paraId="1EE34FDD" w14:textId="77777777" w:rsidTr="00E43E1F">
        <w:tc>
          <w:tcPr>
            <w:cnfStyle w:val="001000000000" w:firstRow="0" w:lastRow="0" w:firstColumn="1" w:lastColumn="0" w:oddVBand="0" w:evenVBand="0" w:oddHBand="0" w:evenHBand="0" w:firstRowFirstColumn="0" w:firstRowLastColumn="0" w:lastRowFirstColumn="0" w:lastRowLastColumn="0"/>
            <w:tcW w:w="980" w:type="pct"/>
            <w:vAlign w:val="center"/>
          </w:tcPr>
          <w:p w14:paraId="2D6DE0C3" w14:textId="35103A05" w:rsidR="0069394A" w:rsidRPr="00705A49" w:rsidRDefault="0069394A" w:rsidP="00705A49">
            <w:pPr>
              <w:jc w:val="center"/>
            </w:pPr>
            <w:r>
              <w:rPr>
                <w:i w:val="0"/>
                <w:iCs w:val="0"/>
              </w:rPr>
              <w:lastRenderedPageBreak/>
              <w:t>Source de la donnée</w:t>
            </w:r>
          </w:p>
        </w:tc>
        <w:tc>
          <w:tcPr>
            <w:tcW w:w="4020" w:type="pct"/>
            <w:vAlign w:val="center"/>
          </w:tcPr>
          <w:p w14:paraId="6B545F92" w14:textId="77777777" w:rsidR="0069394A" w:rsidRDefault="0069394A" w:rsidP="00CC31C8">
            <w:pPr>
              <w:cnfStyle w:val="000000000000" w:firstRow="0" w:lastRow="0" w:firstColumn="0" w:lastColumn="0" w:oddVBand="0" w:evenVBand="0" w:oddHBand="0" w:evenHBand="0" w:firstRowFirstColumn="0" w:firstRowLastColumn="0" w:lastRowFirstColumn="0" w:lastRowLastColumn="0"/>
            </w:pPr>
            <w:r>
              <w:t>Projets</w:t>
            </w:r>
          </w:p>
        </w:tc>
      </w:tr>
      <w:tr w:rsidR="0069394A" w14:paraId="44759327" w14:textId="77777777" w:rsidTr="00E43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4CD4652A" w14:textId="4A8EA416" w:rsidR="0069394A" w:rsidRDefault="0069394A" w:rsidP="00705A49">
            <w:pPr>
              <w:jc w:val="center"/>
              <w:rPr>
                <w:i w:val="0"/>
                <w:iCs w:val="0"/>
              </w:rPr>
            </w:pPr>
            <w:r>
              <w:rPr>
                <w:i w:val="0"/>
                <w:iCs w:val="0"/>
              </w:rPr>
              <w:t>Méthode de collecte</w:t>
            </w:r>
          </w:p>
        </w:tc>
        <w:tc>
          <w:tcPr>
            <w:tcW w:w="4020" w:type="pct"/>
            <w:vAlign w:val="center"/>
          </w:tcPr>
          <w:p w14:paraId="0B39D38E" w14:textId="29C6D1D3" w:rsidR="0069394A" w:rsidRDefault="00E43E1F" w:rsidP="00CC31C8">
            <w:pPr>
              <w:cnfStyle w:val="000000100000" w:firstRow="0" w:lastRow="0" w:firstColumn="0" w:lastColumn="0" w:oddVBand="0" w:evenVBand="0" w:oddHBand="1" w:evenHBand="0" w:firstRowFirstColumn="0" w:firstRowLastColumn="0" w:lastRowFirstColumn="0" w:lastRowLastColumn="0"/>
            </w:pPr>
            <w:r>
              <w:t>Données vérifiée par le gestionnaire lors de la remise du bilan final et/ou d’une demande de solde par le porteur</w:t>
            </w:r>
          </w:p>
        </w:tc>
      </w:tr>
      <w:tr w:rsidR="0069394A" w14:paraId="55F38DB6" w14:textId="77777777" w:rsidTr="00E43E1F">
        <w:tc>
          <w:tcPr>
            <w:cnfStyle w:val="001000000000" w:firstRow="0" w:lastRow="0" w:firstColumn="1" w:lastColumn="0" w:oddVBand="0" w:evenVBand="0" w:oddHBand="0" w:evenHBand="0" w:firstRowFirstColumn="0" w:firstRowLastColumn="0" w:lastRowFirstColumn="0" w:lastRowLastColumn="0"/>
            <w:tcW w:w="980" w:type="pct"/>
            <w:vAlign w:val="center"/>
          </w:tcPr>
          <w:p w14:paraId="6D9B0B38" w14:textId="77777777" w:rsidR="0069394A" w:rsidRDefault="0069394A" w:rsidP="00CC31C8">
            <w:pPr>
              <w:jc w:val="center"/>
              <w:rPr>
                <w:i w:val="0"/>
                <w:iCs w:val="0"/>
              </w:rPr>
            </w:pPr>
            <w:r>
              <w:rPr>
                <w:i w:val="0"/>
                <w:iCs w:val="0"/>
              </w:rPr>
              <w:t>Pièces justificatives</w:t>
            </w:r>
          </w:p>
        </w:tc>
        <w:tc>
          <w:tcPr>
            <w:tcW w:w="4020" w:type="pct"/>
            <w:vAlign w:val="center"/>
          </w:tcPr>
          <w:p w14:paraId="700A4B31" w14:textId="77777777" w:rsidR="0069394A" w:rsidRDefault="0069394A" w:rsidP="00CC31C8">
            <w:pPr>
              <w:cnfStyle w:val="000000000000" w:firstRow="0" w:lastRow="0" w:firstColumn="0" w:lastColumn="0" w:oddVBand="0" w:evenVBand="0" w:oddHBand="0" w:evenHBand="0" w:firstRowFirstColumn="0" w:firstRowLastColumn="0" w:lastRowFirstColumn="0" w:lastRowLastColumn="0"/>
            </w:pPr>
            <w:r>
              <w:t>Factures, rapport de CSF validant les dépenses associées</w:t>
            </w:r>
          </w:p>
        </w:tc>
      </w:tr>
      <w:tr w:rsidR="0069394A" w14:paraId="13FDBBC8" w14:textId="77777777" w:rsidTr="00E43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6D386F16" w14:textId="5D39CAC3" w:rsidR="0069394A" w:rsidRDefault="0069394A" w:rsidP="00705A49">
            <w:pPr>
              <w:jc w:val="center"/>
              <w:rPr>
                <w:i w:val="0"/>
                <w:iCs w:val="0"/>
              </w:rPr>
            </w:pPr>
            <w:r>
              <w:rPr>
                <w:i w:val="0"/>
                <w:iCs w:val="0"/>
              </w:rPr>
              <w:t>Stade de la collecte</w:t>
            </w:r>
          </w:p>
        </w:tc>
        <w:tc>
          <w:tcPr>
            <w:tcW w:w="4020" w:type="pct"/>
            <w:vAlign w:val="center"/>
          </w:tcPr>
          <w:p w14:paraId="290A8785" w14:textId="317ADFE2" w:rsidR="0069394A" w:rsidRDefault="00AF6B82" w:rsidP="00CC31C8">
            <w:pPr>
              <w:cnfStyle w:val="000000100000" w:firstRow="0" w:lastRow="0" w:firstColumn="0" w:lastColumn="0" w:oddVBand="0" w:evenVBand="0" w:oddHBand="1" w:evenHBand="0" w:firstRowFirstColumn="0" w:firstRowLastColumn="0" w:lastRowFirstColumn="0" w:lastRowLastColumn="0"/>
            </w:pPr>
            <w:r>
              <w:t>Achèvement du projet ou lors d’une demande de paiement (acompte/solde)</w:t>
            </w:r>
          </w:p>
        </w:tc>
      </w:tr>
    </w:tbl>
    <w:p w14:paraId="2721070D" w14:textId="3B1269F4" w:rsidR="00E43E1F" w:rsidRDefault="00E43E1F">
      <w:pPr>
        <w:jc w:val="left"/>
      </w:pPr>
    </w:p>
    <w:p w14:paraId="4C7785BD" w14:textId="77777777" w:rsidR="00E43E1F" w:rsidRDefault="00E43E1F">
      <w:pPr>
        <w:jc w:val="left"/>
      </w:pPr>
    </w:p>
    <w:tbl>
      <w:tblPr>
        <w:tblStyle w:val="TableauGrille3-Accentuation3"/>
        <w:tblW w:w="5000" w:type="pct"/>
        <w:tblLook w:val="04A0" w:firstRow="1" w:lastRow="0" w:firstColumn="1" w:lastColumn="0" w:noHBand="0" w:noVBand="1"/>
      </w:tblPr>
      <w:tblGrid>
        <w:gridCol w:w="1820"/>
        <w:gridCol w:w="7468"/>
      </w:tblGrid>
      <w:tr w:rsidR="00E43E1F" w14:paraId="629FFEAF"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0" w:type="pct"/>
            <w:vAlign w:val="center"/>
          </w:tcPr>
          <w:p w14:paraId="3918565D" w14:textId="18A53DAA" w:rsidR="00E43E1F" w:rsidRPr="00ED4AE9" w:rsidRDefault="00E43E1F" w:rsidP="00CC31C8">
            <w:pPr>
              <w:jc w:val="center"/>
              <w:rPr>
                <w:i w:val="0"/>
                <w:iCs w:val="0"/>
              </w:rPr>
            </w:pPr>
            <w:r>
              <w:rPr>
                <w:i w:val="0"/>
                <w:iCs w:val="0"/>
              </w:rPr>
              <w:t>RCO14</w:t>
            </w:r>
          </w:p>
        </w:tc>
        <w:tc>
          <w:tcPr>
            <w:tcW w:w="4020" w:type="pct"/>
            <w:vAlign w:val="center"/>
          </w:tcPr>
          <w:p w14:paraId="75B6030D" w14:textId="72162409" w:rsidR="00E43E1F" w:rsidRPr="000663F7" w:rsidRDefault="00E43E1F" w:rsidP="00CC31C8">
            <w:pPr>
              <w:jc w:val="center"/>
              <w:cnfStyle w:val="100000000000" w:firstRow="1" w:lastRow="0" w:firstColumn="0" w:lastColumn="0" w:oddVBand="0" w:evenVBand="0" w:oddHBand="0" w:evenHBand="0" w:firstRowFirstColumn="0" w:firstRowLastColumn="0" w:lastRowFirstColumn="0" w:lastRowLastColumn="0"/>
            </w:pPr>
            <w:r w:rsidRPr="00E43E1F">
              <w:t>Institutions publiques bénéficiant d'un soutien pour le développement d'applications et d'usages numériques</w:t>
            </w:r>
          </w:p>
        </w:tc>
      </w:tr>
      <w:tr w:rsidR="00E43E1F" w14:paraId="1628E30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2EFA6E3F" w14:textId="65E4A9B7" w:rsidR="00E43E1F" w:rsidRDefault="00E43E1F" w:rsidP="00CC31C8">
            <w:pPr>
              <w:jc w:val="center"/>
            </w:pPr>
            <w:r>
              <w:rPr>
                <w:i w:val="0"/>
                <w:iCs w:val="0"/>
              </w:rPr>
              <w:t>Précisions méthodologique</w:t>
            </w:r>
            <w:r w:rsidR="009F1E63">
              <w:rPr>
                <w:i w:val="0"/>
                <w:iCs w:val="0"/>
              </w:rPr>
              <w:t>s</w:t>
            </w:r>
          </w:p>
          <w:p w14:paraId="5864253A" w14:textId="77777777" w:rsidR="00E43E1F" w:rsidRPr="00ED4AE9" w:rsidRDefault="00E43E1F" w:rsidP="00CC31C8">
            <w:pPr>
              <w:jc w:val="center"/>
              <w:rPr>
                <w:i w:val="0"/>
                <w:iCs w:val="0"/>
              </w:rPr>
            </w:pPr>
          </w:p>
        </w:tc>
        <w:tc>
          <w:tcPr>
            <w:tcW w:w="4020" w:type="pct"/>
            <w:vAlign w:val="center"/>
          </w:tcPr>
          <w:p w14:paraId="024587C1" w14:textId="77777777" w:rsidR="00AD55AD" w:rsidRDefault="00E43E1F" w:rsidP="00AD55AD">
            <w:pPr>
              <w:cnfStyle w:val="000000100000" w:firstRow="0" w:lastRow="0" w:firstColumn="0" w:lastColumn="0" w:oddVBand="0" w:evenVBand="0" w:oddHBand="1" w:evenHBand="0" w:firstRowFirstColumn="0" w:firstRowLastColumn="0" w:lastRowFirstColumn="0" w:lastRowLastColumn="0"/>
            </w:pPr>
            <w:r w:rsidRPr="00E43E1F">
              <w:t>Nombre d'institutions publiques soutenues pour tirer parti des TIC et de l'innovation numérique afin d'améliorer leurs processus, usages et applications</w:t>
            </w:r>
            <w:r>
              <w:t>.</w:t>
            </w:r>
          </w:p>
          <w:p w14:paraId="7BD96324" w14:textId="77777777" w:rsidR="00AD55AD" w:rsidRDefault="00AD55AD" w:rsidP="00AD55AD">
            <w:pPr>
              <w:cnfStyle w:val="000000100000" w:firstRow="0" w:lastRow="0" w:firstColumn="0" w:lastColumn="0" w:oddVBand="0" w:evenVBand="0" w:oddHBand="1" w:evenHBand="0" w:firstRowFirstColumn="0" w:firstRowLastColumn="0" w:lastRowFirstColumn="0" w:lastRowLastColumn="0"/>
            </w:pPr>
          </w:p>
          <w:p w14:paraId="774D3F11" w14:textId="42F79A02" w:rsidR="00E43E1F" w:rsidRDefault="00AD55AD" w:rsidP="00AD55AD">
            <w:pPr>
              <w:cnfStyle w:val="000000100000" w:firstRow="0" w:lastRow="0" w:firstColumn="0" w:lastColumn="0" w:oddVBand="0" w:evenVBand="0" w:oddHBand="1" w:evenHBand="0" w:firstRowFirstColumn="0" w:firstRowLastColumn="0" w:lastRowFirstColumn="0" w:lastRowLastColumn="0"/>
            </w:pPr>
            <w:r>
              <w:t>Somme du nombre d'institutions publiques ayant reçu une aide afin d'améliorer leurs processus, usages proposés et applications à partir des TIC et des innovations numériques. L'indicateur mesure les porteurs de projet, et non les bénéficiaires finaux.</w:t>
            </w:r>
          </w:p>
          <w:p w14:paraId="70AA6577" w14:textId="77777777" w:rsidR="00E43E1F" w:rsidRDefault="00E43E1F" w:rsidP="00CC31C8">
            <w:pPr>
              <w:cnfStyle w:val="000000100000" w:firstRow="0" w:lastRow="0" w:firstColumn="0" w:lastColumn="0" w:oddVBand="0" w:evenVBand="0" w:oddHBand="1" w:evenHBand="0" w:firstRowFirstColumn="0" w:firstRowLastColumn="0" w:lastRowFirstColumn="0" w:lastRowLastColumn="0"/>
            </w:pPr>
          </w:p>
          <w:p w14:paraId="1E5A0EAF" w14:textId="77777777" w:rsidR="00E43E1F" w:rsidRDefault="00E43E1F" w:rsidP="00E43E1F">
            <w:pPr>
              <w:cnfStyle w:val="000000100000" w:firstRow="0" w:lastRow="0" w:firstColumn="0" w:lastColumn="0" w:oddVBand="0" w:evenVBand="0" w:oddHBand="1" w:evenHBand="0" w:firstRowFirstColumn="0" w:firstRowLastColumn="0" w:lastRowFirstColumn="0" w:lastRowLastColumn="0"/>
            </w:pPr>
            <w:r>
              <w:t>Les mises à niveau importantes ne couvrent que les nouvelles fonctionnalités.</w:t>
            </w:r>
          </w:p>
          <w:p w14:paraId="034C1150" w14:textId="7F3214D4" w:rsidR="00E43E1F" w:rsidRDefault="00E43E1F" w:rsidP="000958D2">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pPr>
            <w:r>
              <w:t>La numérisation des processus, usages et applications publiques se réfère à l'usage des TIC et des innovations numériques pour le développement de processus, usages et applications par les institutions publiques ;</w:t>
            </w:r>
          </w:p>
          <w:p w14:paraId="14F500B5" w14:textId="7D746CFE" w:rsidR="00E43E1F" w:rsidRDefault="00E43E1F" w:rsidP="000958D2">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pPr>
            <w:r>
              <w:t>Les institutions publiques intègrent les institutions publiques locales, régionales et nationales. Les universités et institutions scientifiques ne sont pas concernées. Des processus seront ajoutés au nom et à la définition de l'indicateur. La liste des organismes publics est susceptible d'être précisée et élargie.</w:t>
            </w:r>
          </w:p>
        </w:tc>
      </w:tr>
      <w:tr w:rsidR="00E43E1F" w14:paraId="281701BA"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03E33C22" w14:textId="04362AFC" w:rsidR="00E43E1F" w:rsidRPr="00E43E1F" w:rsidRDefault="00E43E1F" w:rsidP="00E43E1F">
            <w:pPr>
              <w:jc w:val="center"/>
            </w:pPr>
            <w:r>
              <w:rPr>
                <w:i w:val="0"/>
                <w:iCs w:val="0"/>
              </w:rPr>
              <w:t>Unité de mesure</w:t>
            </w:r>
          </w:p>
        </w:tc>
        <w:tc>
          <w:tcPr>
            <w:tcW w:w="4020" w:type="pct"/>
            <w:vAlign w:val="center"/>
          </w:tcPr>
          <w:p w14:paraId="3F868E89" w14:textId="44D8E091" w:rsidR="00E43E1F" w:rsidRDefault="00E43E1F" w:rsidP="00CC31C8">
            <w:pPr>
              <w:cnfStyle w:val="000000000000" w:firstRow="0" w:lastRow="0" w:firstColumn="0" w:lastColumn="0" w:oddVBand="0" w:evenVBand="0" w:oddHBand="0" w:evenHBand="0" w:firstRowFirstColumn="0" w:firstRowLastColumn="0" w:lastRowFirstColumn="0" w:lastRowLastColumn="0"/>
            </w:pPr>
            <w:r>
              <w:t>Institutions publiques</w:t>
            </w:r>
          </w:p>
        </w:tc>
      </w:tr>
      <w:tr w:rsidR="00E43E1F" w14:paraId="10ED8C9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64E7E0A4" w14:textId="422D3D6B" w:rsidR="00E43E1F" w:rsidRDefault="00E43E1F" w:rsidP="00CC31C8">
            <w:pPr>
              <w:jc w:val="center"/>
              <w:rPr>
                <w:i w:val="0"/>
                <w:iCs w:val="0"/>
              </w:rPr>
            </w:pPr>
            <w:r>
              <w:rPr>
                <w:i w:val="0"/>
                <w:iCs w:val="0"/>
              </w:rPr>
              <w:t>Définitions complémentaires</w:t>
            </w:r>
          </w:p>
        </w:tc>
        <w:tc>
          <w:tcPr>
            <w:tcW w:w="4020" w:type="pct"/>
            <w:vAlign w:val="center"/>
          </w:tcPr>
          <w:p w14:paraId="403F9D09" w14:textId="77777777" w:rsidR="00E43E1F" w:rsidRDefault="00E43E1F" w:rsidP="00CC31C8">
            <w:pPr>
              <w:cnfStyle w:val="000000100000" w:firstRow="0" w:lastRow="0" w:firstColumn="0" w:lastColumn="0" w:oddVBand="0" w:evenVBand="0" w:oddHBand="1" w:evenHBand="0" w:firstRowFirstColumn="0" w:firstRowLastColumn="0" w:lastRowFirstColumn="0" w:lastRowLastColumn="0"/>
            </w:pPr>
            <w:r>
              <w:t>Institution publique : institution régie par le droit public, par opposition au droit privé.</w:t>
            </w:r>
          </w:p>
          <w:p w14:paraId="13F4EEE3" w14:textId="77777777" w:rsidR="00E43E1F" w:rsidRDefault="00E43E1F" w:rsidP="00CC31C8">
            <w:pPr>
              <w:cnfStyle w:val="000000100000" w:firstRow="0" w:lastRow="0" w:firstColumn="0" w:lastColumn="0" w:oddVBand="0" w:evenVBand="0" w:oddHBand="1" w:evenHBand="0" w:firstRowFirstColumn="0" w:firstRowLastColumn="0" w:lastRowFirstColumn="0" w:lastRowLastColumn="0"/>
            </w:pPr>
          </w:p>
          <w:p w14:paraId="29FDE0F5" w14:textId="77777777" w:rsidR="00E43E1F" w:rsidRDefault="00E43E1F" w:rsidP="00CC31C8">
            <w:pPr>
              <w:cnfStyle w:val="000000100000" w:firstRow="0" w:lastRow="0" w:firstColumn="0" w:lastColumn="0" w:oddVBand="0" w:evenVBand="0" w:oddHBand="1" w:evenHBand="0" w:firstRowFirstColumn="0" w:firstRowLastColumn="0" w:lastRowFirstColumn="0" w:lastRowLastColumn="0"/>
            </w:pPr>
            <w:r>
              <w:t>On peut citer :</w:t>
            </w:r>
          </w:p>
          <w:p w14:paraId="1AEB9B85" w14:textId="0B6474E9" w:rsidR="00E43E1F" w:rsidRDefault="00E43E1F" w:rsidP="000958D2">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pPr>
            <w:r>
              <w:t>Les organismes et établissements d’enseignement supérieur, de recherche et de formation ;</w:t>
            </w:r>
          </w:p>
          <w:p w14:paraId="5BB9EE2B" w14:textId="36601966" w:rsidR="00E43E1F" w:rsidRDefault="00E43E1F" w:rsidP="000958D2">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pPr>
            <w:r>
              <w:t>Les GIP (Groupement d’intérêt public) ;</w:t>
            </w:r>
          </w:p>
          <w:p w14:paraId="06F2D1F3" w14:textId="6920431B" w:rsidR="00E43E1F" w:rsidRDefault="00E43E1F" w:rsidP="000958D2">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pPr>
            <w:r>
              <w:t>Les collectivités territoriales et les établissements publics de coopération intercommunale ;</w:t>
            </w:r>
          </w:p>
          <w:p w14:paraId="2EA1D177" w14:textId="4DD7C962" w:rsidR="00E43E1F" w:rsidRDefault="00E43E1F" w:rsidP="000958D2">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pPr>
            <w:r>
              <w:t>Les administrations publiques.</w:t>
            </w:r>
          </w:p>
        </w:tc>
      </w:tr>
      <w:tr w:rsidR="00E43E1F" w14:paraId="6E1B8701"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6DA17FD9" w14:textId="78D157D8" w:rsidR="00E43E1F" w:rsidRDefault="00E43E1F" w:rsidP="00CC31C8">
            <w:pPr>
              <w:jc w:val="center"/>
            </w:pPr>
            <w:r>
              <w:rPr>
                <w:i w:val="0"/>
                <w:iCs w:val="0"/>
              </w:rPr>
              <w:t>Typ</w:t>
            </w:r>
            <w:r w:rsidR="0069726C">
              <w:rPr>
                <w:i w:val="0"/>
                <w:iCs w:val="0"/>
              </w:rPr>
              <w:t xml:space="preserve">ologie indicatives </w:t>
            </w:r>
            <w:r>
              <w:rPr>
                <w:i w:val="0"/>
                <w:iCs w:val="0"/>
              </w:rPr>
              <w:t>d’actions</w:t>
            </w:r>
          </w:p>
          <w:p w14:paraId="15A9FBE3" w14:textId="63451E1F" w:rsidR="00AD55AD" w:rsidRPr="000663F7" w:rsidRDefault="00AD55AD" w:rsidP="00CC31C8">
            <w:pPr>
              <w:jc w:val="center"/>
            </w:pPr>
          </w:p>
        </w:tc>
        <w:tc>
          <w:tcPr>
            <w:tcW w:w="4020" w:type="pct"/>
            <w:vAlign w:val="center"/>
          </w:tcPr>
          <w:p w14:paraId="1EE46846" w14:textId="77777777" w:rsidR="0069726C" w:rsidRDefault="0069726C" w:rsidP="0069726C">
            <w:pPr>
              <w:cnfStyle w:val="000000000000" w:firstRow="0" w:lastRow="0" w:firstColumn="0" w:lastColumn="0" w:oddVBand="0" w:evenVBand="0" w:oddHBand="0" w:evenHBand="0" w:firstRowFirstColumn="0" w:firstRowLastColumn="0" w:lastRowFirstColumn="0" w:lastRowLastColumn="0"/>
            </w:pPr>
            <w:r>
              <w:t xml:space="preserve">Qualité et proximité de l’action publique et des relations usagers-administrations </w:t>
            </w:r>
          </w:p>
          <w:p w14:paraId="3B81190D" w14:textId="46FF14D1" w:rsidR="0069726C" w:rsidRDefault="0069726C" w:rsidP="000958D2">
            <w:pPr>
              <w:pStyle w:val="Paragraphedeliste"/>
              <w:numPr>
                <w:ilvl w:val="0"/>
                <w:numId w:val="23"/>
              </w:numPr>
              <w:cnfStyle w:val="000000000000" w:firstRow="0" w:lastRow="0" w:firstColumn="0" w:lastColumn="0" w:oddVBand="0" w:evenVBand="0" w:oddHBand="0" w:evenHBand="0" w:firstRowFirstColumn="0" w:firstRowLastColumn="0" w:lastRowFirstColumn="0" w:lastRowLastColumn="0"/>
            </w:pPr>
            <w:r>
              <w:t xml:space="preserve">Mise en place de solutions de dématérialisation dans les collectivités ; </w:t>
            </w:r>
          </w:p>
          <w:p w14:paraId="62AAED79" w14:textId="06127353" w:rsidR="0069726C" w:rsidRDefault="0069726C" w:rsidP="000958D2">
            <w:pPr>
              <w:pStyle w:val="Paragraphedeliste"/>
              <w:numPr>
                <w:ilvl w:val="0"/>
                <w:numId w:val="23"/>
              </w:numPr>
              <w:cnfStyle w:val="000000000000" w:firstRow="0" w:lastRow="0" w:firstColumn="0" w:lastColumn="0" w:oddVBand="0" w:evenVBand="0" w:oddHBand="0" w:evenHBand="0" w:firstRowFirstColumn="0" w:firstRowLastColumn="0" w:lastRowFirstColumn="0" w:lastRowLastColumn="0"/>
            </w:pPr>
            <w:r>
              <w:t xml:space="preserve">Déploiement coordonné de dispositifs de visio-guichets ; </w:t>
            </w:r>
          </w:p>
          <w:p w14:paraId="57334AA4" w14:textId="77777777" w:rsidR="0069726C" w:rsidRDefault="0069726C" w:rsidP="000958D2">
            <w:pPr>
              <w:pStyle w:val="Paragraphedeliste"/>
              <w:numPr>
                <w:ilvl w:val="0"/>
                <w:numId w:val="23"/>
              </w:numPr>
              <w:cnfStyle w:val="000000000000" w:firstRow="0" w:lastRow="0" w:firstColumn="0" w:lastColumn="0" w:oddVBand="0" w:evenVBand="0" w:oddHBand="0" w:evenHBand="0" w:firstRowFirstColumn="0" w:firstRowLastColumn="0" w:lastRowFirstColumn="0" w:lastRowLastColumn="0"/>
            </w:pPr>
            <w:r>
              <w:t xml:space="preserve">Mise en place d’une plateforme régionale mutualisée d’information géographique (IDG) (ouverture de la donnée publique) ; </w:t>
            </w:r>
          </w:p>
          <w:p w14:paraId="0EB2BB8E" w14:textId="70D9C4D0" w:rsidR="0069726C" w:rsidRDefault="0069726C" w:rsidP="000958D2">
            <w:pPr>
              <w:pStyle w:val="Paragraphedeliste"/>
              <w:numPr>
                <w:ilvl w:val="0"/>
                <w:numId w:val="23"/>
              </w:numPr>
              <w:cnfStyle w:val="000000000000" w:firstRow="0" w:lastRow="0" w:firstColumn="0" w:lastColumn="0" w:oddVBand="0" w:evenVBand="0" w:oddHBand="0" w:evenHBand="0" w:firstRowFirstColumn="0" w:firstRowLastColumn="0" w:lastRowFirstColumn="0" w:lastRowLastColumn="0"/>
            </w:pPr>
            <w:r>
              <w:t xml:space="preserve">Information en temps réel sur les transports en commun publics, billettique. </w:t>
            </w:r>
          </w:p>
          <w:p w14:paraId="3EB39D61" w14:textId="77777777" w:rsidR="003631BB" w:rsidRDefault="003631BB" w:rsidP="0069726C">
            <w:pPr>
              <w:cnfStyle w:val="000000000000" w:firstRow="0" w:lastRow="0" w:firstColumn="0" w:lastColumn="0" w:oddVBand="0" w:evenVBand="0" w:oddHBand="0" w:evenHBand="0" w:firstRowFirstColumn="0" w:firstRowLastColumn="0" w:lastRowFirstColumn="0" w:lastRowLastColumn="0"/>
            </w:pPr>
          </w:p>
          <w:p w14:paraId="7BEC40B9" w14:textId="77777777" w:rsidR="003631BB" w:rsidRDefault="003631BB" w:rsidP="0069726C">
            <w:pPr>
              <w:cnfStyle w:val="000000000000" w:firstRow="0" w:lastRow="0" w:firstColumn="0" w:lastColumn="0" w:oddVBand="0" w:evenVBand="0" w:oddHBand="0" w:evenHBand="0" w:firstRowFirstColumn="0" w:firstRowLastColumn="0" w:lastRowFirstColumn="0" w:lastRowLastColumn="0"/>
            </w:pPr>
          </w:p>
          <w:p w14:paraId="79D1F3A6" w14:textId="0BA9609E" w:rsidR="0069726C" w:rsidRDefault="0069726C" w:rsidP="0069726C">
            <w:pPr>
              <w:cnfStyle w:val="000000000000" w:firstRow="0" w:lastRow="0" w:firstColumn="0" w:lastColumn="0" w:oddVBand="0" w:evenVBand="0" w:oddHBand="0" w:evenHBand="0" w:firstRowFirstColumn="0" w:firstRowLastColumn="0" w:lastRowFirstColumn="0" w:lastRowLastColumn="0"/>
            </w:pPr>
            <w:r>
              <w:t>Culture :</w:t>
            </w:r>
          </w:p>
          <w:p w14:paraId="067D28EF" w14:textId="1474C19A" w:rsidR="0069726C" w:rsidRDefault="0069726C" w:rsidP="000958D2">
            <w:pPr>
              <w:pStyle w:val="Paragraphedeliste"/>
              <w:numPr>
                <w:ilvl w:val="0"/>
                <w:numId w:val="24"/>
              </w:numPr>
              <w:cnfStyle w:val="000000000000" w:firstRow="0" w:lastRow="0" w:firstColumn="0" w:lastColumn="0" w:oddVBand="0" w:evenVBand="0" w:oddHBand="0" w:evenHBand="0" w:firstRowFirstColumn="0" w:firstRowLastColumn="0" w:lastRowFirstColumn="0" w:lastRowLastColumn="0"/>
            </w:pPr>
            <w:r>
              <w:lastRenderedPageBreak/>
              <w:t xml:space="preserve">Appui à la numérisation du patrimoine ; </w:t>
            </w:r>
          </w:p>
          <w:p w14:paraId="221FD9F0" w14:textId="77777777" w:rsidR="0069726C" w:rsidRDefault="0069726C" w:rsidP="000958D2">
            <w:pPr>
              <w:pStyle w:val="Paragraphedeliste"/>
              <w:numPr>
                <w:ilvl w:val="0"/>
                <w:numId w:val="24"/>
              </w:numPr>
              <w:cnfStyle w:val="000000000000" w:firstRow="0" w:lastRow="0" w:firstColumn="0" w:lastColumn="0" w:oddVBand="0" w:evenVBand="0" w:oddHBand="0" w:evenHBand="0" w:firstRowFirstColumn="0" w:firstRowLastColumn="0" w:lastRowFirstColumn="0" w:lastRowLastColumn="0"/>
            </w:pPr>
            <w:r>
              <w:t xml:space="preserve">Aide au développement d’outils de médiation culturelle ; </w:t>
            </w:r>
          </w:p>
          <w:p w14:paraId="0781279D" w14:textId="3AF89F22" w:rsidR="0069726C" w:rsidRDefault="0069726C" w:rsidP="000958D2">
            <w:pPr>
              <w:pStyle w:val="Paragraphedeliste"/>
              <w:numPr>
                <w:ilvl w:val="0"/>
                <w:numId w:val="24"/>
              </w:numPr>
              <w:cnfStyle w:val="000000000000" w:firstRow="0" w:lastRow="0" w:firstColumn="0" w:lastColumn="0" w:oddVBand="0" w:evenVBand="0" w:oddHBand="0" w:evenHBand="0" w:firstRowFirstColumn="0" w:firstRowLastColumn="0" w:lastRowFirstColumn="0" w:lastRowLastColumn="0"/>
            </w:pPr>
            <w:r>
              <w:t xml:space="preserve">Appui à la création numérique culturelle ; </w:t>
            </w:r>
          </w:p>
          <w:p w14:paraId="00D958C7" w14:textId="168D056F" w:rsidR="0069726C" w:rsidRDefault="0069726C" w:rsidP="000958D2">
            <w:pPr>
              <w:pStyle w:val="Paragraphedeliste"/>
              <w:numPr>
                <w:ilvl w:val="0"/>
                <w:numId w:val="24"/>
              </w:numPr>
              <w:cnfStyle w:val="000000000000" w:firstRow="0" w:lastRow="0" w:firstColumn="0" w:lastColumn="0" w:oddVBand="0" w:evenVBand="0" w:oddHBand="0" w:evenHBand="0" w:firstRowFirstColumn="0" w:firstRowLastColumn="0" w:lastRowFirstColumn="0" w:lastRowLastColumn="0"/>
            </w:pPr>
            <w:r>
              <w:t xml:space="preserve">Soutien à la création de services facilitant les usages culturels (applications pour matériels mobiles, portails de diffusion…) ; </w:t>
            </w:r>
          </w:p>
          <w:p w14:paraId="2D2F7A40" w14:textId="5AB62556" w:rsidR="0069726C" w:rsidRDefault="0069726C" w:rsidP="000958D2">
            <w:pPr>
              <w:pStyle w:val="Paragraphedeliste"/>
              <w:numPr>
                <w:ilvl w:val="0"/>
                <w:numId w:val="24"/>
              </w:numPr>
              <w:cnfStyle w:val="000000000000" w:firstRow="0" w:lastRow="0" w:firstColumn="0" w:lastColumn="0" w:oddVBand="0" w:evenVBand="0" w:oddHBand="0" w:evenHBand="0" w:firstRowFirstColumn="0" w:firstRowLastColumn="0" w:lastRowFirstColumn="0" w:lastRowLastColumn="0"/>
            </w:pPr>
            <w:r>
              <w:t xml:space="preserve">Aide à l’équipement de conservation pérenne des fichiers numériques ; </w:t>
            </w:r>
          </w:p>
          <w:p w14:paraId="1171A652" w14:textId="77777777" w:rsidR="0069726C" w:rsidRDefault="0069726C" w:rsidP="000958D2">
            <w:pPr>
              <w:pStyle w:val="Paragraphedeliste"/>
              <w:numPr>
                <w:ilvl w:val="0"/>
                <w:numId w:val="24"/>
              </w:numPr>
              <w:cnfStyle w:val="000000000000" w:firstRow="0" w:lastRow="0" w:firstColumn="0" w:lastColumn="0" w:oddVBand="0" w:evenVBand="0" w:oddHBand="0" w:evenHBand="0" w:firstRowFirstColumn="0" w:firstRowLastColumn="0" w:lastRowFirstColumn="0" w:lastRowLastColumn="0"/>
            </w:pPr>
            <w:r>
              <w:t>Santé</w:t>
            </w:r>
          </w:p>
          <w:p w14:paraId="50065830" w14:textId="127B30ED" w:rsidR="0069726C" w:rsidRDefault="0069726C" w:rsidP="000958D2">
            <w:pPr>
              <w:pStyle w:val="Paragraphedeliste"/>
              <w:numPr>
                <w:ilvl w:val="0"/>
                <w:numId w:val="24"/>
              </w:numPr>
              <w:cnfStyle w:val="000000000000" w:firstRow="0" w:lastRow="0" w:firstColumn="0" w:lastColumn="0" w:oddVBand="0" w:evenVBand="0" w:oddHBand="0" w:evenHBand="0" w:firstRowFirstColumn="0" w:firstRowLastColumn="0" w:lastRowFirstColumn="0" w:lastRowLastColumn="0"/>
            </w:pPr>
            <w:r>
              <w:t xml:space="preserve">Amélioration des systèmes de communication, modernisation des systèmes d’information, dématérialisation des documents </w:t>
            </w:r>
          </w:p>
          <w:p w14:paraId="5BFBB910" w14:textId="15D0554C" w:rsidR="0069726C" w:rsidRDefault="0069726C" w:rsidP="000958D2">
            <w:pPr>
              <w:pStyle w:val="Paragraphedeliste"/>
              <w:numPr>
                <w:ilvl w:val="0"/>
                <w:numId w:val="24"/>
              </w:numPr>
              <w:cnfStyle w:val="000000000000" w:firstRow="0" w:lastRow="0" w:firstColumn="0" w:lastColumn="0" w:oddVBand="0" w:evenVBand="0" w:oddHBand="0" w:evenHBand="0" w:firstRowFirstColumn="0" w:firstRowLastColumn="0" w:lastRowFirstColumn="0" w:lastRowLastColumn="0"/>
            </w:pPr>
            <w:r>
              <w:t>Mutualisation des outils communs (annuaires patients et professionnels de santé, …)</w:t>
            </w:r>
          </w:p>
          <w:p w14:paraId="7464EF9E" w14:textId="77777777" w:rsidR="0069726C" w:rsidRDefault="0069726C" w:rsidP="0069726C">
            <w:pPr>
              <w:cnfStyle w:val="000000000000" w:firstRow="0" w:lastRow="0" w:firstColumn="0" w:lastColumn="0" w:oddVBand="0" w:evenVBand="0" w:oddHBand="0" w:evenHBand="0" w:firstRowFirstColumn="0" w:firstRowLastColumn="0" w:lastRowFirstColumn="0" w:lastRowLastColumn="0"/>
            </w:pPr>
          </w:p>
          <w:p w14:paraId="1A853372" w14:textId="0D34F2A0" w:rsidR="0069726C" w:rsidRDefault="0069726C" w:rsidP="0069726C">
            <w:pPr>
              <w:cnfStyle w:val="000000000000" w:firstRow="0" w:lastRow="0" w:firstColumn="0" w:lastColumn="0" w:oddVBand="0" w:evenVBand="0" w:oddHBand="0" w:evenHBand="0" w:firstRowFirstColumn="0" w:firstRowLastColumn="0" w:lastRowFirstColumn="0" w:lastRowLastColumn="0"/>
            </w:pPr>
            <w:r>
              <w:t>Éducation :</w:t>
            </w:r>
          </w:p>
          <w:p w14:paraId="03134ED8" w14:textId="207B2D73" w:rsidR="0069726C" w:rsidRDefault="0069726C" w:rsidP="000958D2">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pPr>
            <w:r>
              <w:t>Généralisation des espaces numériques de travail (ENT) ;</w:t>
            </w:r>
          </w:p>
          <w:p w14:paraId="16C47150" w14:textId="1FC9EC4E" w:rsidR="0069726C" w:rsidRDefault="0069726C" w:rsidP="000958D2">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pPr>
            <w:r>
              <w:t>Consolidation de la plate-forme ENT régionale (développements et intégration de modules applicatifs…) ;</w:t>
            </w:r>
          </w:p>
          <w:p w14:paraId="344A11E5" w14:textId="77777777" w:rsidR="0069726C" w:rsidRDefault="0069726C" w:rsidP="000958D2">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pPr>
            <w:r>
              <w:t xml:space="preserve">Développement des ressources numériques innovantes (serious games, …) ; </w:t>
            </w:r>
          </w:p>
          <w:p w14:paraId="3011CF2B" w14:textId="36456895" w:rsidR="0069726C" w:rsidRDefault="0069726C" w:rsidP="000958D2">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pPr>
            <w:r>
              <w:t>Développement des learning centers, de l’innovation pédagogique et de l’enseignement immersif à distance ;</w:t>
            </w:r>
          </w:p>
          <w:p w14:paraId="4136CB21" w14:textId="6F3C5F49" w:rsidR="00E43E1F" w:rsidRDefault="0069726C" w:rsidP="000958D2">
            <w:pPr>
              <w:pStyle w:val="Paragraphedeliste"/>
              <w:numPr>
                <w:ilvl w:val="0"/>
                <w:numId w:val="25"/>
              </w:numPr>
              <w:cnfStyle w:val="000000000000" w:firstRow="0" w:lastRow="0" w:firstColumn="0" w:lastColumn="0" w:oddVBand="0" w:evenVBand="0" w:oddHBand="0" w:evenHBand="0" w:firstRowFirstColumn="0" w:firstRowLastColumn="0" w:lastRowFirstColumn="0" w:lastRowLastColumn="0"/>
            </w:pPr>
            <w:r>
              <w:t>Mise en place d’un e-portfolio de compétences tout au long de la vie</w:t>
            </w:r>
          </w:p>
        </w:tc>
      </w:tr>
      <w:tr w:rsidR="00E43E1F" w14:paraId="5A6773D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0E6C13ED" w14:textId="77777777" w:rsidR="00E43E1F" w:rsidRDefault="00E43E1F" w:rsidP="00AD55AD">
            <w:pPr>
              <w:jc w:val="center"/>
            </w:pPr>
            <w:r>
              <w:rPr>
                <w:i w:val="0"/>
                <w:iCs w:val="0"/>
              </w:rPr>
              <w:lastRenderedPageBreak/>
              <w:t>Source de la donnée</w:t>
            </w:r>
          </w:p>
          <w:p w14:paraId="5F17F8FA" w14:textId="7D71B650" w:rsidR="00AD55AD" w:rsidRDefault="00AD55AD" w:rsidP="00AD55AD">
            <w:pPr>
              <w:jc w:val="center"/>
              <w:rPr>
                <w:i w:val="0"/>
                <w:iCs w:val="0"/>
              </w:rPr>
            </w:pPr>
          </w:p>
        </w:tc>
        <w:tc>
          <w:tcPr>
            <w:tcW w:w="4020" w:type="pct"/>
            <w:vAlign w:val="center"/>
          </w:tcPr>
          <w:p w14:paraId="35B77745" w14:textId="77777777" w:rsidR="00E43E1F" w:rsidRDefault="00E43E1F" w:rsidP="00CC31C8">
            <w:pPr>
              <w:cnfStyle w:val="000000100000" w:firstRow="0" w:lastRow="0" w:firstColumn="0" w:lastColumn="0" w:oddVBand="0" w:evenVBand="0" w:oddHBand="1" w:evenHBand="0" w:firstRowFirstColumn="0" w:firstRowLastColumn="0" w:lastRowFirstColumn="0" w:lastRowLastColumn="0"/>
            </w:pPr>
            <w:r>
              <w:t>Projets</w:t>
            </w:r>
          </w:p>
        </w:tc>
      </w:tr>
      <w:tr w:rsidR="00E43E1F" w14:paraId="7AC6EC37"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4DD4273E" w14:textId="77777777" w:rsidR="00E43E1F" w:rsidRDefault="00E43E1F" w:rsidP="00CC31C8">
            <w:pPr>
              <w:jc w:val="center"/>
            </w:pPr>
            <w:r>
              <w:rPr>
                <w:i w:val="0"/>
                <w:iCs w:val="0"/>
              </w:rPr>
              <w:t>Méthode de collecte</w:t>
            </w:r>
          </w:p>
          <w:p w14:paraId="5EF26670" w14:textId="77777777" w:rsidR="00E43E1F" w:rsidRDefault="00E43E1F" w:rsidP="00CC31C8">
            <w:pPr>
              <w:jc w:val="center"/>
              <w:rPr>
                <w:i w:val="0"/>
                <w:iCs w:val="0"/>
              </w:rPr>
            </w:pPr>
          </w:p>
        </w:tc>
        <w:tc>
          <w:tcPr>
            <w:tcW w:w="4020" w:type="pct"/>
            <w:vAlign w:val="center"/>
          </w:tcPr>
          <w:p w14:paraId="1450CCA1" w14:textId="77777777" w:rsidR="00E43E1F" w:rsidRDefault="00E43E1F" w:rsidP="00CC31C8">
            <w:pPr>
              <w:cnfStyle w:val="000000000000" w:firstRow="0" w:lastRow="0" w:firstColumn="0" w:lastColumn="0" w:oddVBand="0" w:evenVBand="0" w:oddHBand="0" w:evenHBand="0" w:firstRowFirstColumn="0" w:firstRowLastColumn="0" w:lastRowFirstColumn="0" w:lastRowLastColumn="0"/>
            </w:pPr>
            <w:r>
              <w:t>Données vérifiée par le gestionnaire lors de la remise du bilan final et/ou d’une demande de solde par le porteur</w:t>
            </w:r>
          </w:p>
        </w:tc>
      </w:tr>
      <w:tr w:rsidR="00E43E1F" w14:paraId="5F36394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3C60EEDF" w14:textId="77777777" w:rsidR="00E43E1F" w:rsidRDefault="00E43E1F" w:rsidP="00CC31C8">
            <w:pPr>
              <w:jc w:val="center"/>
              <w:rPr>
                <w:i w:val="0"/>
                <w:iCs w:val="0"/>
              </w:rPr>
            </w:pPr>
            <w:r>
              <w:rPr>
                <w:i w:val="0"/>
                <w:iCs w:val="0"/>
              </w:rPr>
              <w:t>Pièces justificatives</w:t>
            </w:r>
          </w:p>
        </w:tc>
        <w:tc>
          <w:tcPr>
            <w:tcW w:w="4020" w:type="pct"/>
            <w:vAlign w:val="center"/>
          </w:tcPr>
          <w:p w14:paraId="6DB8A246" w14:textId="6ECEFF33" w:rsidR="00E43E1F" w:rsidRDefault="00AD55AD" w:rsidP="00CC31C8">
            <w:pPr>
              <w:cnfStyle w:val="000000100000" w:firstRow="0" w:lastRow="0" w:firstColumn="0" w:lastColumn="0" w:oddVBand="0" w:evenVBand="0" w:oddHBand="1" w:evenHBand="0" w:firstRowFirstColumn="0" w:firstRowLastColumn="0" w:lastRowFirstColumn="0" w:lastRowLastColumn="0"/>
            </w:pPr>
            <w:r w:rsidRPr="00AD55AD">
              <w:t>N</w:t>
            </w:r>
            <w:r>
              <w:t xml:space="preserve">uméro </w:t>
            </w:r>
            <w:r w:rsidRPr="00AD55AD">
              <w:t>SIRET des organismes publics soutenus</w:t>
            </w:r>
          </w:p>
        </w:tc>
      </w:tr>
      <w:tr w:rsidR="00E43E1F" w14:paraId="3857EFEB"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4CB02F17" w14:textId="162141BD" w:rsidR="00E43E1F" w:rsidRDefault="00E43E1F" w:rsidP="00AD55AD">
            <w:pPr>
              <w:jc w:val="center"/>
              <w:rPr>
                <w:i w:val="0"/>
                <w:iCs w:val="0"/>
              </w:rPr>
            </w:pPr>
            <w:r>
              <w:rPr>
                <w:i w:val="0"/>
                <w:iCs w:val="0"/>
              </w:rPr>
              <w:t>Stade de la collecte</w:t>
            </w:r>
          </w:p>
        </w:tc>
        <w:tc>
          <w:tcPr>
            <w:tcW w:w="4020" w:type="pct"/>
            <w:vAlign w:val="center"/>
          </w:tcPr>
          <w:p w14:paraId="1E0B736D" w14:textId="57BDCBC5" w:rsidR="00E43E1F" w:rsidRDefault="00AF6B82"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bl>
    <w:p w14:paraId="6FB73CBD" w14:textId="61098939" w:rsidR="0069726C" w:rsidRDefault="0069726C">
      <w:pPr>
        <w:jc w:val="left"/>
      </w:pPr>
    </w:p>
    <w:p w14:paraId="45E241D3" w14:textId="77777777" w:rsidR="003631BB" w:rsidRDefault="003631BB">
      <w:pPr>
        <w:jc w:val="left"/>
      </w:pPr>
    </w:p>
    <w:p w14:paraId="5BC0AA77" w14:textId="77777777" w:rsidR="0069726C" w:rsidRDefault="0069726C">
      <w:pPr>
        <w:jc w:val="left"/>
      </w:pPr>
    </w:p>
    <w:tbl>
      <w:tblPr>
        <w:tblStyle w:val="TableauGrille3-Accentuation3"/>
        <w:tblW w:w="5000" w:type="pct"/>
        <w:tblLook w:val="04A0" w:firstRow="1" w:lastRow="0" w:firstColumn="1" w:lastColumn="0" w:noHBand="0" w:noVBand="1"/>
      </w:tblPr>
      <w:tblGrid>
        <w:gridCol w:w="1820"/>
        <w:gridCol w:w="7468"/>
      </w:tblGrid>
      <w:tr w:rsidR="0069726C" w14:paraId="2041D007"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0" w:type="pct"/>
            <w:vAlign w:val="center"/>
          </w:tcPr>
          <w:p w14:paraId="0958768B" w14:textId="1E472007" w:rsidR="0069726C" w:rsidRPr="00ED4AE9" w:rsidRDefault="0069726C" w:rsidP="00CC31C8">
            <w:pPr>
              <w:jc w:val="center"/>
              <w:rPr>
                <w:i w:val="0"/>
                <w:iCs w:val="0"/>
              </w:rPr>
            </w:pPr>
            <w:r>
              <w:rPr>
                <w:i w:val="0"/>
                <w:iCs w:val="0"/>
              </w:rPr>
              <w:t>RCR11</w:t>
            </w:r>
          </w:p>
        </w:tc>
        <w:tc>
          <w:tcPr>
            <w:tcW w:w="4020" w:type="pct"/>
            <w:vAlign w:val="center"/>
          </w:tcPr>
          <w:p w14:paraId="21C867C6" w14:textId="7F41AC2C" w:rsidR="0069726C" w:rsidRPr="000663F7" w:rsidRDefault="0069726C" w:rsidP="00CC31C8">
            <w:pPr>
              <w:jc w:val="center"/>
              <w:cnfStyle w:val="100000000000" w:firstRow="1" w:lastRow="0" w:firstColumn="0" w:lastColumn="0" w:oddVBand="0" w:evenVBand="0" w:oddHBand="0" w:evenHBand="0" w:firstRowFirstColumn="0" w:firstRowLastColumn="0" w:lastRowFirstColumn="0" w:lastRowLastColumn="0"/>
            </w:pPr>
            <w:r w:rsidRPr="0069726C">
              <w:t>Utilisateurs de services, produits ou applications numériques publics nouveaux ou améliorés</w:t>
            </w:r>
          </w:p>
        </w:tc>
      </w:tr>
      <w:tr w:rsidR="0069726C" w14:paraId="0C8B1AF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17D65FC2" w14:textId="6BFB9E74" w:rsidR="0069726C" w:rsidRDefault="0069726C" w:rsidP="00CC31C8">
            <w:pPr>
              <w:jc w:val="center"/>
            </w:pPr>
            <w:r>
              <w:rPr>
                <w:i w:val="0"/>
                <w:iCs w:val="0"/>
              </w:rPr>
              <w:t>Précisions méthodologique</w:t>
            </w:r>
            <w:r w:rsidR="009F1E63">
              <w:rPr>
                <w:i w:val="0"/>
                <w:iCs w:val="0"/>
              </w:rPr>
              <w:t>s</w:t>
            </w:r>
          </w:p>
          <w:p w14:paraId="16244655" w14:textId="77777777" w:rsidR="0069726C" w:rsidRPr="00ED4AE9" w:rsidRDefault="0069726C" w:rsidP="00CC31C8">
            <w:pPr>
              <w:jc w:val="center"/>
              <w:rPr>
                <w:i w:val="0"/>
                <w:iCs w:val="0"/>
              </w:rPr>
            </w:pPr>
          </w:p>
        </w:tc>
        <w:tc>
          <w:tcPr>
            <w:tcW w:w="4020" w:type="pct"/>
            <w:vAlign w:val="center"/>
          </w:tcPr>
          <w:p w14:paraId="428300DF" w14:textId="77777777" w:rsidR="0069726C" w:rsidRDefault="0069726C" w:rsidP="0069726C">
            <w:pPr>
              <w:cnfStyle w:val="000000100000" w:firstRow="0" w:lastRow="0" w:firstColumn="0" w:lastColumn="0" w:oddVBand="0" w:evenVBand="0" w:oddHBand="1" w:evenHBand="0" w:firstRowFirstColumn="0" w:firstRowLastColumn="0" w:lastRowFirstColumn="0" w:lastRowLastColumn="0"/>
            </w:pPr>
            <w:r w:rsidRPr="0069726C">
              <w:t>Nombre de personnes utilisant des services, applications ou processus numériques publics nouveaux ou améliorés introduits ou développés par des institutions publiques en résultat du soutien du FEDER</w:t>
            </w:r>
            <w:r>
              <w:t>.</w:t>
            </w:r>
          </w:p>
          <w:p w14:paraId="4B171809" w14:textId="77777777" w:rsidR="0069726C" w:rsidRDefault="0069726C" w:rsidP="0069726C">
            <w:pPr>
              <w:cnfStyle w:val="000000100000" w:firstRow="0" w:lastRow="0" w:firstColumn="0" w:lastColumn="0" w:oddVBand="0" w:evenVBand="0" w:oddHBand="1" w:evenHBand="0" w:firstRowFirstColumn="0" w:firstRowLastColumn="0" w:lastRowFirstColumn="0" w:lastRowLastColumn="0"/>
            </w:pPr>
          </w:p>
          <w:p w14:paraId="7A407A68" w14:textId="77777777" w:rsidR="0069726C" w:rsidRDefault="0069726C" w:rsidP="0069726C">
            <w:pPr>
              <w:cnfStyle w:val="000000100000" w:firstRow="0" w:lastRow="0" w:firstColumn="0" w:lastColumn="0" w:oddVBand="0" w:evenVBand="0" w:oddHBand="1" w:evenHBand="0" w:firstRowFirstColumn="0" w:firstRowLastColumn="0" w:lastRowFirstColumn="0" w:lastRowLastColumn="0"/>
            </w:pPr>
            <w:r>
              <w:t>Nombre annuel d'utilisateurs des services, produits et processus publics numériques nouvellement développés ou considérablement améliorés. Les mises à niveau importantes ne couvrent que les nouvelles fonctionnalités.</w:t>
            </w:r>
          </w:p>
          <w:p w14:paraId="2848D11D" w14:textId="44380DDD" w:rsidR="0069726C" w:rsidRDefault="0069726C" w:rsidP="0069726C">
            <w:pPr>
              <w:cnfStyle w:val="000000100000" w:firstRow="0" w:lastRow="0" w:firstColumn="0" w:lastColumn="0" w:oddVBand="0" w:evenVBand="0" w:oddHBand="1" w:evenHBand="0" w:firstRowFirstColumn="0" w:firstRowLastColumn="0" w:lastRowFirstColumn="0" w:lastRowLastColumn="0"/>
            </w:pPr>
            <w:r>
              <w:t xml:space="preserve">Les améliorations d'applications existantes peuvent être prises en compte, si elles introduisent des changements significatifs, par exemple une nouvelle fonctionnalité (les simples mises à jour ne sont pas comptabilisées). </w:t>
            </w:r>
          </w:p>
        </w:tc>
      </w:tr>
      <w:tr w:rsidR="0069726C" w14:paraId="5EF15C83"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4F95DF2D" w14:textId="77777777" w:rsidR="0069726C" w:rsidRPr="00E43E1F" w:rsidRDefault="0069726C" w:rsidP="00CC31C8">
            <w:pPr>
              <w:jc w:val="center"/>
            </w:pPr>
            <w:r>
              <w:rPr>
                <w:i w:val="0"/>
                <w:iCs w:val="0"/>
              </w:rPr>
              <w:t>Unité de mesure</w:t>
            </w:r>
          </w:p>
        </w:tc>
        <w:tc>
          <w:tcPr>
            <w:tcW w:w="4020" w:type="pct"/>
            <w:vAlign w:val="center"/>
          </w:tcPr>
          <w:p w14:paraId="78CC08F7" w14:textId="77777777" w:rsidR="003631BB" w:rsidRDefault="003631BB" w:rsidP="00CC31C8">
            <w:pPr>
              <w:cnfStyle w:val="000000000000" w:firstRow="0" w:lastRow="0" w:firstColumn="0" w:lastColumn="0" w:oddVBand="0" w:evenVBand="0" w:oddHBand="0" w:evenHBand="0" w:firstRowFirstColumn="0" w:firstRowLastColumn="0" w:lastRowFirstColumn="0" w:lastRowLastColumn="0"/>
            </w:pPr>
          </w:p>
          <w:p w14:paraId="590DB6FC" w14:textId="704EB830" w:rsidR="0069726C" w:rsidRDefault="0069726C" w:rsidP="00CC31C8">
            <w:pPr>
              <w:cnfStyle w:val="000000000000" w:firstRow="0" w:lastRow="0" w:firstColumn="0" w:lastColumn="0" w:oddVBand="0" w:evenVBand="0" w:oddHBand="0" w:evenHBand="0" w:firstRowFirstColumn="0" w:firstRowLastColumn="0" w:lastRowFirstColumn="0" w:lastRowLastColumn="0"/>
            </w:pPr>
            <w:r>
              <w:t>Utilisateurs annuels</w:t>
            </w:r>
          </w:p>
          <w:p w14:paraId="439FA7B3" w14:textId="4680DF92" w:rsidR="003631BB" w:rsidRDefault="003631BB" w:rsidP="00CC31C8">
            <w:pPr>
              <w:cnfStyle w:val="000000000000" w:firstRow="0" w:lastRow="0" w:firstColumn="0" w:lastColumn="0" w:oddVBand="0" w:evenVBand="0" w:oddHBand="0" w:evenHBand="0" w:firstRowFirstColumn="0" w:firstRowLastColumn="0" w:lastRowFirstColumn="0" w:lastRowLastColumn="0"/>
            </w:pPr>
          </w:p>
        </w:tc>
      </w:tr>
      <w:tr w:rsidR="0069726C" w14:paraId="1B7C51B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555EB198" w14:textId="77777777" w:rsidR="003631BB" w:rsidRDefault="003631BB" w:rsidP="00CC31C8">
            <w:pPr>
              <w:jc w:val="center"/>
            </w:pPr>
          </w:p>
          <w:p w14:paraId="6C76E94D" w14:textId="7E31BE4E" w:rsidR="0069726C" w:rsidRDefault="0069726C" w:rsidP="00CC31C8">
            <w:pPr>
              <w:jc w:val="center"/>
              <w:rPr>
                <w:i w:val="0"/>
                <w:iCs w:val="0"/>
              </w:rPr>
            </w:pPr>
            <w:r>
              <w:rPr>
                <w:i w:val="0"/>
                <w:iCs w:val="0"/>
              </w:rPr>
              <w:t xml:space="preserve">Définitions </w:t>
            </w:r>
            <w:r>
              <w:rPr>
                <w:i w:val="0"/>
                <w:iCs w:val="0"/>
              </w:rPr>
              <w:lastRenderedPageBreak/>
              <w:t>complémentaires</w:t>
            </w:r>
          </w:p>
        </w:tc>
        <w:tc>
          <w:tcPr>
            <w:tcW w:w="4020" w:type="pct"/>
            <w:vAlign w:val="center"/>
          </w:tcPr>
          <w:p w14:paraId="630A4169" w14:textId="16FD024D" w:rsidR="0069726C" w:rsidRDefault="0069726C" w:rsidP="0069726C">
            <w:pPr>
              <w:cnfStyle w:val="000000100000" w:firstRow="0" w:lastRow="0" w:firstColumn="0" w:lastColumn="0" w:oddVBand="0" w:evenVBand="0" w:oddHBand="1" w:evenHBand="0" w:firstRowFirstColumn="0" w:firstRowLastColumn="0" w:lastRowFirstColumn="0" w:lastRowLastColumn="0"/>
            </w:pPr>
            <w:r>
              <w:lastRenderedPageBreak/>
              <w:t xml:space="preserve">Les utilisateurs sont caractérisés soit comme des citoyens individuels qui sont les clients des nouveaux services et applications publics, ou au personnel de </w:t>
            </w:r>
            <w:r>
              <w:lastRenderedPageBreak/>
              <w:t>l'institution publique utilisant la nouvelle application. Si les utilisateurs individuels ne peuvent être identifiés, alors une même personne / client utilisant un service en ligne peut être comptabilisée plusieurs fois dans l'année.</w:t>
            </w:r>
          </w:p>
        </w:tc>
      </w:tr>
      <w:tr w:rsidR="0069726C" w14:paraId="33633D40"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0B574A33" w14:textId="77777777" w:rsidR="0069726C" w:rsidRDefault="0069726C" w:rsidP="00CC31C8">
            <w:pPr>
              <w:jc w:val="center"/>
            </w:pPr>
            <w:r>
              <w:rPr>
                <w:i w:val="0"/>
                <w:iCs w:val="0"/>
              </w:rPr>
              <w:lastRenderedPageBreak/>
              <w:t>Typologie indicatives d’actions</w:t>
            </w:r>
          </w:p>
          <w:p w14:paraId="2EC637E8" w14:textId="77777777" w:rsidR="0069726C" w:rsidRPr="000663F7" w:rsidRDefault="0069726C" w:rsidP="00CC31C8">
            <w:pPr>
              <w:jc w:val="center"/>
            </w:pPr>
          </w:p>
        </w:tc>
        <w:tc>
          <w:tcPr>
            <w:tcW w:w="4020" w:type="pct"/>
            <w:vAlign w:val="center"/>
          </w:tcPr>
          <w:p w14:paraId="14E514FF" w14:textId="23CAE074" w:rsidR="0069726C" w:rsidRDefault="0069726C" w:rsidP="0069726C">
            <w:pPr>
              <w:cnfStyle w:val="000000000000" w:firstRow="0" w:lastRow="0" w:firstColumn="0" w:lastColumn="0" w:oddVBand="0" w:evenVBand="0" w:oddHBand="0" w:evenHBand="0" w:firstRowFirstColumn="0" w:firstRowLastColumn="0" w:lastRowFirstColumn="0" w:lastRowLastColumn="0"/>
            </w:pPr>
            <w:r>
              <w:t>Voir le tableau du RCO14</w:t>
            </w:r>
            <w:r w:rsidR="003631BB">
              <w:t xml:space="preserve"> ci-avant</w:t>
            </w:r>
          </w:p>
        </w:tc>
      </w:tr>
      <w:tr w:rsidR="0069726C" w14:paraId="40E49B6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01318616" w14:textId="77777777" w:rsidR="0069726C" w:rsidRDefault="0069726C" w:rsidP="00CC31C8">
            <w:pPr>
              <w:jc w:val="center"/>
            </w:pPr>
            <w:r>
              <w:rPr>
                <w:i w:val="0"/>
                <w:iCs w:val="0"/>
              </w:rPr>
              <w:t>Source de la donnée</w:t>
            </w:r>
          </w:p>
          <w:p w14:paraId="63F1B88E" w14:textId="77777777" w:rsidR="0069726C" w:rsidRDefault="0069726C" w:rsidP="00CC31C8">
            <w:pPr>
              <w:jc w:val="center"/>
              <w:rPr>
                <w:i w:val="0"/>
                <w:iCs w:val="0"/>
              </w:rPr>
            </w:pPr>
          </w:p>
        </w:tc>
        <w:tc>
          <w:tcPr>
            <w:tcW w:w="4020" w:type="pct"/>
            <w:vAlign w:val="center"/>
          </w:tcPr>
          <w:p w14:paraId="52384BB8" w14:textId="3D641799" w:rsidR="00121C13" w:rsidRDefault="00121C13" w:rsidP="00121C13">
            <w:pPr>
              <w:cnfStyle w:val="000000100000" w:firstRow="0" w:lastRow="0" w:firstColumn="0" w:lastColumn="0" w:oddVBand="0" w:evenVBand="0" w:oddHBand="1" w:evenHBand="0" w:firstRowFirstColumn="0" w:firstRowLastColumn="0" w:lastRowFirstColumn="0" w:lastRowLastColumn="0"/>
            </w:pPr>
            <w:r>
              <w:t>Collecte auprès des porteurs, un an après l'</w:t>
            </w:r>
            <w:r w:rsidR="00AF6B82">
              <w:t>Achèvement du projet ou lors d’une demande de paiement (acompte/solde)</w:t>
            </w:r>
            <w:r>
              <w:t>.</w:t>
            </w:r>
          </w:p>
          <w:p w14:paraId="4B421320" w14:textId="2C4F121D" w:rsidR="0069726C" w:rsidRDefault="00121C13" w:rsidP="00CC31C8">
            <w:pPr>
              <w:cnfStyle w:val="000000100000" w:firstRow="0" w:lastRow="0" w:firstColumn="0" w:lastColumn="0" w:oddVBand="0" w:evenVBand="0" w:oddHBand="1" w:evenHBand="0" w:firstRowFirstColumn="0" w:firstRowLastColumn="0" w:lastRowFirstColumn="0" w:lastRowLastColumn="0"/>
            </w:pPr>
            <w:r>
              <w:t>Les données remontées sont issues de la collecte des chiffres de fréquentation du site/application par le porteur auprès de son gestionnaire ou du fournisseur d'accès.</w:t>
            </w:r>
          </w:p>
        </w:tc>
      </w:tr>
      <w:tr w:rsidR="0069726C" w14:paraId="28D64748"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1D29892B" w14:textId="77777777" w:rsidR="0069726C" w:rsidRDefault="0069726C" w:rsidP="00CC31C8">
            <w:pPr>
              <w:jc w:val="center"/>
            </w:pPr>
            <w:r>
              <w:rPr>
                <w:i w:val="0"/>
                <w:iCs w:val="0"/>
              </w:rPr>
              <w:t>Méthode de collecte</w:t>
            </w:r>
          </w:p>
          <w:p w14:paraId="5D80018C" w14:textId="77777777" w:rsidR="0069726C" w:rsidRDefault="0069726C" w:rsidP="00CC31C8">
            <w:pPr>
              <w:jc w:val="center"/>
              <w:rPr>
                <w:i w:val="0"/>
                <w:iCs w:val="0"/>
              </w:rPr>
            </w:pPr>
          </w:p>
        </w:tc>
        <w:tc>
          <w:tcPr>
            <w:tcW w:w="4020" w:type="pct"/>
            <w:vAlign w:val="center"/>
          </w:tcPr>
          <w:p w14:paraId="7471CF9A" w14:textId="77777777" w:rsidR="00121C13" w:rsidRDefault="00121C13" w:rsidP="00121C13">
            <w:pPr>
              <w:cnfStyle w:val="000000000000" w:firstRow="0" w:lastRow="0" w:firstColumn="0" w:lastColumn="0" w:oddVBand="0" w:evenVBand="0" w:oddHBand="0" w:evenHBand="0" w:firstRowFirstColumn="0" w:firstRowLastColumn="0" w:lastRowFirstColumn="0" w:lastRowLastColumn="0"/>
            </w:pPr>
            <w:r>
              <w:t>La valeur de l'indicateur correspond à la somme des utilisations individuelles des services, produits et applications publics développés avec le soutien du FEDER au cours de l'année.</w:t>
            </w:r>
          </w:p>
          <w:p w14:paraId="4D363743" w14:textId="77777777" w:rsidR="00121C13" w:rsidRDefault="00121C13" w:rsidP="00121C13">
            <w:pPr>
              <w:cnfStyle w:val="000000000000" w:firstRow="0" w:lastRow="0" w:firstColumn="0" w:lastColumn="0" w:oddVBand="0" w:evenVBand="0" w:oddHBand="0" w:evenHBand="0" w:firstRowFirstColumn="0" w:firstRowLastColumn="0" w:lastRowFirstColumn="0" w:lastRowLastColumn="0"/>
            </w:pPr>
          </w:p>
          <w:p w14:paraId="60293393" w14:textId="074305E7" w:rsidR="00121C13" w:rsidRDefault="00121C13" w:rsidP="00121C13">
            <w:pPr>
              <w:cnfStyle w:val="000000000000" w:firstRow="0" w:lastRow="0" w:firstColumn="0" w:lastColumn="0" w:oddVBand="0" w:evenVBand="0" w:oddHBand="0" w:evenHBand="0" w:firstRowFirstColumn="0" w:firstRowLastColumn="0" w:lastRowFirstColumn="0" w:lastRowLastColumn="0"/>
            </w:pPr>
            <w:r>
              <w:t>La notion d'utilisateur est entendue au sens de visite/utilisation individuelle : un même utilisateur ayant recours à la même application plusieurs fois dans l'année sera comptabilisé pour chaque utilisation. Il est important de préciser au porteur que la mesure vise les utilisations individuelles annuelles. La convention de financement mentionne que les porteurs sont tenus de transmettre la donnée 1 an après l'</w:t>
            </w:r>
            <w:r w:rsidR="00AF6B82">
              <w:t>Achèvement du projet ou lors d’une demande de paiement (acompte/solde)</w:t>
            </w:r>
            <w:r>
              <w:t>.</w:t>
            </w:r>
          </w:p>
          <w:p w14:paraId="303C6901" w14:textId="77777777" w:rsidR="00121C13" w:rsidRDefault="00121C13" w:rsidP="0069726C">
            <w:pPr>
              <w:cnfStyle w:val="000000000000" w:firstRow="0" w:lastRow="0" w:firstColumn="0" w:lastColumn="0" w:oddVBand="0" w:evenVBand="0" w:oddHBand="0" w:evenHBand="0" w:firstRowFirstColumn="0" w:firstRowLastColumn="0" w:lastRowFirstColumn="0" w:lastRowLastColumn="0"/>
            </w:pPr>
          </w:p>
          <w:p w14:paraId="24ED70A3" w14:textId="27AC6F10" w:rsidR="0069726C" w:rsidRDefault="0069726C" w:rsidP="0069726C">
            <w:pPr>
              <w:cnfStyle w:val="000000000000" w:firstRow="0" w:lastRow="0" w:firstColumn="0" w:lastColumn="0" w:oddVBand="0" w:evenVBand="0" w:oddHBand="0" w:evenHBand="0" w:firstRowFirstColumn="0" w:firstRowLastColumn="0" w:lastRowFirstColumn="0" w:lastRowLastColumn="0"/>
            </w:pPr>
            <w:r>
              <w:t>Le porteur doit faire le lien avec l’indicateur RCO14.</w:t>
            </w:r>
          </w:p>
          <w:p w14:paraId="12C84A47" w14:textId="25C8FAED" w:rsidR="0069726C" w:rsidRDefault="0069726C" w:rsidP="0069726C">
            <w:pPr>
              <w:cnfStyle w:val="000000000000" w:firstRow="0" w:lastRow="0" w:firstColumn="0" w:lastColumn="0" w:oddVBand="0" w:evenVBand="0" w:oddHBand="0" w:evenHBand="0" w:firstRowFirstColumn="0" w:firstRowLastColumn="0" w:lastRowFirstColumn="0" w:lastRowLastColumn="0"/>
            </w:pPr>
            <w:r>
              <w:rPr>
                <w:i/>
                <w:iCs/>
              </w:rPr>
              <w:t>Exemple</w:t>
            </w:r>
            <w:r>
              <w:t xml:space="preserve"> : une action a </w:t>
            </w:r>
            <w:r w:rsidR="0094261E">
              <w:t>soutenu</w:t>
            </w:r>
            <w:r>
              <w:t xml:space="preserve"> une institution publique </w:t>
            </w:r>
            <w:r w:rsidRPr="00E43E1F">
              <w:t>pour le développement d'applications et d'usages numériques</w:t>
            </w:r>
            <w:r>
              <w:t xml:space="preserve"> (RCO14 = 1). </w:t>
            </w:r>
            <w:r w:rsidR="00121C13">
              <w:t>Au sein de cette institution, 1000 personnes bénéficient de la numérisation un après la fin de l’action (RCR11 = 1000).</w:t>
            </w:r>
          </w:p>
        </w:tc>
      </w:tr>
      <w:tr w:rsidR="0069726C" w14:paraId="57B7D7DD"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3F79658E" w14:textId="77777777" w:rsidR="0069726C" w:rsidRDefault="0069726C" w:rsidP="00CC31C8">
            <w:pPr>
              <w:jc w:val="center"/>
              <w:rPr>
                <w:i w:val="0"/>
                <w:iCs w:val="0"/>
              </w:rPr>
            </w:pPr>
            <w:r>
              <w:rPr>
                <w:i w:val="0"/>
                <w:iCs w:val="0"/>
              </w:rPr>
              <w:t>Pièces justificatives</w:t>
            </w:r>
          </w:p>
        </w:tc>
        <w:tc>
          <w:tcPr>
            <w:tcW w:w="4020" w:type="pct"/>
            <w:vAlign w:val="center"/>
          </w:tcPr>
          <w:p w14:paraId="2F39CE9B" w14:textId="32BCBD15" w:rsidR="00121C13" w:rsidRDefault="00121C13" w:rsidP="00CC31C8">
            <w:pPr>
              <w:cnfStyle w:val="000000100000" w:firstRow="0" w:lastRow="0" w:firstColumn="0" w:lastColumn="0" w:oddVBand="0" w:evenVBand="0" w:oddHBand="1" w:evenHBand="0" w:firstRowFirstColumn="0" w:firstRowLastColumn="0" w:lastRowFirstColumn="0" w:lastRowLastColumn="0"/>
            </w:pPr>
            <w:r>
              <w:t>Données déclaratives</w:t>
            </w:r>
          </w:p>
        </w:tc>
      </w:tr>
      <w:tr w:rsidR="0069726C" w14:paraId="5C480CDE"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42E12508" w14:textId="77777777" w:rsidR="0069726C" w:rsidRDefault="0069726C" w:rsidP="00CC31C8">
            <w:pPr>
              <w:jc w:val="center"/>
              <w:rPr>
                <w:i w:val="0"/>
                <w:iCs w:val="0"/>
              </w:rPr>
            </w:pPr>
            <w:r>
              <w:rPr>
                <w:i w:val="0"/>
                <w:iCs w:val="0"/>
              </w:rPr>
              <w:t>Stade de la collecte</w:t>
            </w:r>
          </w:p>
        </w:tc>
        <w:tc>
          <w:tcPr>
            <w:tcW w:w="4020" w:type="pct"/>
            <w:vAlign w:val="center"/>
          </w:tcPr>
          <w:p w14:paraId="52568563" w14:textId="7A166CAD" w:rsidR="0069726C" w:rsidRDefault="00121C13" w:rsidP="00CC31C8">
            <w:pPr>
              <w:cnfStyle w:val="000000000000" w:firstRow="0" w:lastRow="0" w:firstColumn="0" w:lastColumn="0" w:oddVBand="0" w:evenVBand="0" w:oddHBand="0" w:evenHBand="0" w:firstRowFirstColumn="0" w:firstRowLastColumn="0" w:lastRowFirstColumn="0" w:lastRowLastColumn="0"/>
            </w:pPr>
            <w:r w:rsidRPr="00121C13">
              <w:t>Un an après l'</w:t>
            </w:r>
            <w:r w:rsidR="00AF6B82">
              <w:t>achèvement du projet ou lors d’une demande de paiement (acompte/solde)</w:t>
            </w:r>
            <w:r w:rsidRPr="00121C13">
              <w:t>.</w:t>
            </w:r>
          </w:p>
        </w:tc>
      </w:tr>
    </w:tbl>
    <w:p w14:paraId="34494832" w14:textId="77777777" w:rsidR="00121C13" w:rsidRDefault="00121C13">
      <w:pPr>
        <w:jc w:val="left"/>
      </w:pPr>
    </w:p>
    <w:p w14:paraId="572C8CC8" w14:textId="77777777" w:rsidR="00121C13" w:rsidRDefault="00121C13">
      <w:pPr>
        <w:jc w:val="left"/>
      </w:pPr>
    </w:p>
    <w:tbl>
      <w:tblPr>
        <w:tblStyle w:val="TableauGrille3-Accentuation3"/>
        <w:tblW w:w="5000" w:type="pct"/>
        <w:tblLook w:val="04A0" w:firstRow="1" w:lastRow="0" w:firstColumn="1" w:lastColumn="0" w:noHBand="0" w:noVBand="1"/>
      </w:tblPr>
      <w:tblGrid>
        <w:gridCol w:w="1828"/>
        <w:gridCol w:w="7460"/>
      </w:tblGrid>
      <w:tr w:rsidR="002777D4" w14:paraId="76CE85C9"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108D225D" w14:textId="77777777" w:rsidR="002777D4" w:rsidRPr="00ED4AE9" w:rsidRDefault="002777D4" w:rsidP="00CC31C8">
            <w:pPr>
              <w:jc w:val="center"/>
              <w:rPr>
                <w:i w:val="0"/>
                <w:iCs w:val="0"/>
              </w:rPr>
            </w:pPr>
            <w:r>
              <w:rPr>
                <w:i w:val="0"/>
                <w:iCs w:val="0"/>
              </w:rPr>
              <w:t>RCR12</w:t>
            </w:r>
          </w:p>
        </w:tc>
        <w:tc>
          <w:tcPr>
            <w:tcW w:w="4016" w:type="pct"/>
            <w:vAlign w:val="center"/>
          </w:tcPr>
          <w:p w14:paraId="116BFCD1" w14:textId="77777777" w:rsidR="002777D4" w:rsidRPr="000663F7" w:rsidRDefault="002777D4" w:rsidP="00CC31C8">
            <w:pPr>
              <w:jc w:val="center"/>
              <w:cnfStyle w:val="100000000000" w:firstRow="1" w:lastRow="0" w:firstColumn="0" w:lastColumn="0" w:oddVBand="0" w:evenVBand="0" w:oddHBand="0" w:evenHBand="0" w:firstRowFirstColumn="0" w:firstRowLastColumn="0" w:lastRowFirstColumn="0" w:lastRowLastColumn="0"/>
            </w:pPr>
            <w:r w:rsidRPr="00121C13">
              <w:t>Utilisateurs de produits, services ou applications numériques nouveaux ou améliorés et élaborés p</w:t>
            </w:r>
            <w:r>
              <w:t>our</w:t>
            </w:r>
            <w:r w:rsidRPr="00121C13">
              <w:t xml:space="preserve"> des entreprises</w:t>
            </w:r>
          </w:p>
        </w:tc>
      </w:tr>
      <w:tr w:rsidR="002777D4" w14:paraId="3F02BAE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BEF6222" w14:textId="77777777" w:rsidR="002777D4" w:rsidRDefault="002777D4" w:rsidP="00CC31C8">
            <w:pPr>
              <w:jc w:val="center"/>
            </w:pPr>
            <w:r>
              <w:rPr>
                <w:i w:val="0"/>
                <w:iCs w:val="0"/>
              </w:rPr>
              <w:t>Précisions méthodologiques</w:t>
            </w:r>
          </w:p>
          <w:p w14:paraId="5994A4C4" w14:textId="77777777" w:rsidR="002777D4" w:rsidRPr="00ED4AE9" w:rsidRDefault="002777D4" w:rsidP="00CC31C8">
            <w:pPr>
              <w:jc w:val="center"/>
              <w:rPr>
                <w:i w:val="0"/>
                <w:iCs w:val="0"/>
              </w:rPr>
            </w:pPr>
          </w:p>
        </w:tc>
        <w:tc>
          <w:tcPr>
            <w:tcW w:w="4016" w:type="pct"/>
            <w:vAlign w:val="center"/>
          </w:tcPr>
          <w:p w14:paraId="3681DB21"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r w:rsidRPr="002777D4">
              <w:t>L'indicateur mesure le nombre annuel d'utilisateurs des services, produits et processus numériques nouvellement développés ou considérablement améliorés dans les entreprises. Les mises à niveau importantes ne couvrent que les nouvelles fonctionnalités. L'indicateur est utilisé lorsqu'un soutien est fourni aux entreprises pour développer ou mettre à niveau de manière significative leurs services, produits ou processus numériques.</w:t>
            </w:r>
          </w:p>
          <w:p w14:paraId="2EC0585B"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p>
          <w:p w14:paraId="5C47937F"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r w:rsidRPr="002777D4">
              <w:t>Les utilisateurs sont caractérisés soit comme des membres du personnel de l'entreprise utilisant la nouvelle application, soit à des individus externes (possiblement, le personnel d'entreprises clientes) qui utilisent les nouveaux produits, services et applications</w:t>
            </w:r>
            <w:r>
              <w:t>.</w:t>
            </w:r>
          </w:p>
          <w:p w14:paraId="240A6CF5" w14:textId="66EE3A83" w:rsidR="003631BB" w:rsidRDefault="003631BB" w:rsidP="00CC31C8">
            <w:pPr>
              <w:cnfStyle w:val="000000100000" w:firstRow="0" w:lastRow="0" w:firstColumn="0" w:lastColumn="0" w:oddVBand="0" w:evenVBand="0" w:oddHBand="1" w:evenHBand="0" w:firstRowFirstColumn="0" w:firstRowLastColumn="0" w:lastRowFirstColumn="0" w:lastRowLastColumn="0"/>
            </w:pPr>
          </w:p>
        </w:tc>
      </w:tr>
      <w:tr w:rsidR="002777D4" w14:paraId="230D1B5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6CA4B0C" w14:textId="77777777" w:rsidR="002777D4" w:rsidRPr="00E43E1F" w:rsidRDefault="002777D4" w:rsidP="00CC31C8">
            <w:pPr>
              <w:jc w:val="center"/>
            </w:pPr>
            <w:r>
              <w:rPr>
                <w:i w:val="0"/>
                <w:iCs w:val="0"/>
              </w:rPr>
              <w:t>Unité de mesure</w:t>
            </w:r>
          </w:p>
        </w:tc>
        <w:tc>
          <w:tcPr>
            <w:tcW w:w="4016" w:type="pct"/>
            <w:vAlign w:val="center"/>
          </w:tcPr>
          <w:p w14:paraId="79ADFE99" w14:textId="77777777" w:rsidR="002777D4" w:rsidRDefault="002777D4" w:rsidP="00CC31C8">
            <w:pPr>
              <w:cnfStyle w:val="000000000000" w:firstRow="0" w:lastRow="0" w:firstColumn="0" w:lastColumn="0" w:oddVBand="0" w:evenVBand="0" w:oddHBand="0" w:evenHBand="0" w:firstRowFirstColumn="0" w:firstRowLastColumn="0" w:lastRowFirstColumn="0" w:lastRowLastColumn="0"/>
            </w:pPr>
            <w:r>
              <w:t>Utilisateurs annuels</w:t>
            </w:r>
          </w:p>
        </w:tc>
      </w:tr>
      <w:tr w:rsidR="002777D4" w14:paraId="2BA78E5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8DF61ED" w14:textId="77777777" w:rsidR="002777D4" w:rsidRPr="000663F7" w:rsidRDefault="002777D4" w:rsidP="00CC31C8">
            <w:pPr>
              <w:jc w:val="center"/>
            </w:pPr>
            <w:r>
              <w:rPr>
                <w:i w:val="0"/>
                <w:iCs w:val="0"/>
              </w:rPr>
              <w:t xml:space="preserve">Typologie </w:t>
            </w:r>
            <w:r>
              <w:rPr>
                <w:i w:val="0"/>
                <w:iCs w:val="0"/>
              </w:rPr>
              <w:lastRenderedPageBreak/>
              <w:t>indicatives d’actions</w:t>
            </w:r>
          </w:p>
        </w:tc>
        <w:tc>
          <w:tcPr>
            <w:tcW w:w="4016" w:type="pct"/>
            <w:vAlign w:val="center"/>
          </w:tcPr>
          <w:p w14:paraId="3CBCA235" w14:textId="40F25C28" w:rsidR="002777D4" w:rsidRDefault="002777D4" w:rsidP="00CC31C8">
            <w:pPr>
              <w:cnfStyle w:val="000000100000" w:firstRow="0" w:lastRow="0" w:firstColumn="0" w:lastColumn="0" w:oddVBand="0" w:evenVBand="0" w:oddHBand="1" w:evenHBand="0" w:firstRowFirstColumn="0" w:firstRowLastColumn="0" w:lastRowFirstColumn="0" w:lastRowLastColumn="0"/>
            </w:pPr>
            <w:r>
              <w:lastRenderedPageBreak/>
              <w:t>Voir le tableau du RCO13 ci-avant</w:t>
            </w:r>
          </w:p>
        </w:tc>
      </w:tr>
      <w:tr w:rsidR="002777D4" w14:paraId="479EFF1E"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60B82B4" w14:textId="77777777" w:rsidR="002777D4" w:rsidRDefault="002777D4" w:rsidP="00CC31C8">
            <w:pPr>
              <w:jc w:val="center"/>
            </w:pPr>
            <w:r>
              <w:rPr>
                <w:i w:val="0"/>
                <w:iCs w:val="0"/>
              </w:rPr>
              <w:t>Source de la donnée</w:t>
            </w:r>
          </w:p>
          <w:p w14:paraId="12A225F6" w14:textId="77777777" w:rsidR="002777D4" w:rsidRDefault="002777D4" w:rsidP="00CC31C8">
            <w:pPr>
              <w:jc w:val="center"/>
              <w:rPr>
                <w:i w:val="0"/>
                <w:iCs w:val="0"/>
              </w:rPr>
            </w:pPr>
          </w:p>
        </w:tc>
        <w:tc>
          <w:tcPr>
            <w:tcW w:w="4016" w:type="pct"/>
            <w:vAlign w:val="center"/>
          </w:tcPr>
          <w:p w14:paraId="7196F76D" w14:textId="77777777" w:rsidR="002777D4" w:rsidRDefault="002777D4" w:rsidP="00CC31C8">
            <w:pPr>
              <w:cnfStyle w:val="000000000000" w:firstRow="0" w:lastRow="0" w:firstColumn="0" w:lastColumn="0" w:oddVBand="0" w:evenVBand="0" w:oddHBand="0" w:evenHBand="0" w:firstRowFirstColumn="0" w:firstRowLastColumn="0" w:lastRowFirstColumn="0" w:lastRowLastColumn="0"/>
            </w:pPr>
            <w:r>
              <w:t>Collecte auprès des porteurs, un an après l'achèvement du projet ou lors d’une demande de paiement (acompte/solde). Les données remontées sont issues de la collecte des chiffres de fréquentation du site/application par le porteur auprès de son gestionnaire ou du fournisseur d'accès.</w:t>
            </w:r>
          </w:p>
        </w:tc>
      </w:tr>
      <w:tr w:rsidR="002777D4" w14:paraId="1A0EA66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9ADF8BE" w14:textId="77777777" w:rsidR="002777D4" w:rsidRDefault="002777D4" w:rsidP="00CC31C8">
            <w:pPr>
              <w:jc w:val="center"/>
            </w:pPr>
            <w:r>
              <w:rPr>
                <w:i w:val="0"/>
                <w:iCs w:val="0"/>
              </w:rPr>
              <w:t>Méthode de collecte</w:t>
            </w:r>
          </w:p>
          <w:p w14:paraId="622C5881" w14:textId="77777777" w:rsidR="002777D4" w:rsidRDefault="002777D4" w:rsidP="00CC31C8">
            <w:pPr>
              <w:jc w:val="center"/>
              <w:rPr>
                <w:i w:val="0"/>
                <w:iCs w:val="0"/>
              </w:rPr>
            </w:pPr>
          </w:p>
        </w:tc>
        <w:tc>
          <w:tcPr>
            <w:tcW w:w="4016" w:type="pct"/>
            <w:vAlign w:val="center"/>
          </w:tcPr>
          <w:p w14:paraId="5A4C31A4"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r>
              <w:t>La valeur de l'indicateur correspond à la somme des utilisations individuelles des services, produits et applications publics développés avec le soutien du FEDER au cours de l'année.</w:t>
            </w:r>
          </w:p>
          <w:p w14:paraId="3819462F"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p>
          <w:p w14:paraId="3CA6383D"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r>
              <w:t>La notion d'utilisateur est entendue au sens de visite/utilisation individuelle : un même utilisateur ayant recours à la même application plusieurs fois dans l'année sera comptabilisé pour chaque utilisation. Il est important de préciser au porteur que la mesure vise les utilisations individuelles annuelles. La convention de financement mentionne que les porteurs sont tenus de transmettre la donnée 1 an après l'achèvement du projet ou lors d’une demande de paiement (acompte/solde).</w:t>
            </w:r>
          </w:p>
          <w:p w14:paraId="4FC85AB8"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p>
          <w:p w14:paraId="544D2786" w14:textId="4E209C5F" w:rsidR="002777D4" w:rsidRDefault="002777D4" w:rsidP="00CC31C8">
            <w:pPr>
              <w:cnfStyle w:val="000000100000" w:firstRow="0" w:lastRow="0" w:firstColumn="0" w:lastColumn="0" w:oddVBand="0" w:evenVBand="0" w:oddHBand="1" w:evenHBand="0" w:firstRowFirstColumn="0" w:firstRowLastColumn="0" w:lastRowFirstColumn="0" w:lastRowLastColumn="0"/>
            </w:pPr>
            <w:r>
              <w:t>Le porteur peut faire le lien avec l’indicateur RCO1</w:t>
            </w:r>
            <w:r w:rsidR="004509E9">
              <w:t>3</w:t>
            </w:r>
            <w:r>
              <w:t>.</w:t>
            </w:r>
          </w:p>
          <w:p w14:paraId="2EF221FD"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r>
              <w:rPr>
                <w:i/>
                <w:iCs/>
              </w:rPr>
              <w:t>Exemple</w:t>
            </w:r>
            <w:r>
              <w:t xml:space="preserve"> : une action a soutenu une entreprise </w:t>
            </w:r>
            <w:r w:rsidRPr="00E43E1F">
              <w:t>pour le développement d'applications et d'usages numériques</w:t>
            </w:r>
            <w:r>
              <w:t>. Au sein de cet organisme, 1000 personnes bénéficient de la numérisation un après la fin de l’action (RCR12 = 1000).</w:t>
            </w:r>
          </w:p>
        </w:tc>
      </w:tr>
      <w:tr w:rsidR="002777D4" w14:paraId="345EB7FA"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F1184F2" w14:textId="77777777" w:rsidR="002777D4" w:rsidRDefault="002777D4" w:rsidP="00CC31C8">
            <w:pPr>
              <w:jc w:val="center"/>
              <w:rPr>
                <w:i w:val="0"/>
                <w:iCs w:val="0"/>
              </w:rPr>
            </w:pPr>
            <w:r>
              <w:rPr>
                <w:i w:val="0"/>
                <w:iCs w:val="0"/>
              </w:rPr>
              <w:t>Pièces justificatives</w:t>
            </w:r>
          </w:p>
        </w:tc>
        <w:tc>
          <w:tcPr>
            <w:tcW w:w="4016" w:type="pct"/>
            <w:vAlign w:val="center"/>
          </w:tcPr>
          <w:p w14:paraId="1E260A1D" w14:textId="77777777" w:rsidR="002777D4" w:rsidRDefault="002777D4" w:rsidP="00CC31C8">
            <w:pPr>
              <w:cnfStyle w:val="000000000000" w:firstRow="0" w:lastRow="0" w:firstColumn="0" w:lastColumn="0" w:oddVBand="0" w:evenVBand="0" w:oddHBand="0" w:evenHBand="0" w:firstRowFirstColumn="0" w:firstRowLastColumn="0" w:lastRowFirstColumn="0" w:lastRowLastColumn="0"/>
            </w:pPr>
            <w:r>
              <w:t>Données déclaratives</w:t>
            </w:r>
          </w:p>
        </w:tc>
      </w:tr>
      <w:tr w:rsidR="002777D4" w14:paraId="1B17A4A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0C4C990" w14:textId="77777777" w:rsidR="002777D4" w:rsidRDefault="002777D4" w:rsidP="00CC31C8">
            <w:pPr>
              <w:jc w:val="center"/>
              <w:rPr>
                <w:i w:val="0"/>
                <w:iCs w:val="0"/>
              </w:rPr>
            </w:pPr>
            <w:r>
              <w:rPr>
                <w:i w:val="0"/>
                <w:iCs w:val="0"/>
              </w:rPr>
              <w:t>Stade de la collecte</w:t>
            </w:r>
          </w:p>
        </w:tc>
        <w:tc>
          <w:tcPr>
            <w:tcW w:w="4016" w:type="pct"/>
            <w:vAlign w:val="center"/>
          </w:tcPr>
          <w:p w14:paraId="087567B1"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r w:rsidRPr="00121C13">
              <w:t>Un an après l'</w:t>
            </w:r>
            <w:r>
              <w:t>achèvement du projet ou lors d’une demande de paiement (acompte/solde)</w:t>
            </w:r>
            <w:r w:rsidRPr="00121C13">
              <w:t>.</w:t>
            </w:r>
          </w:p>
        </w:tc>
      </w:tr>
    </w:tbl>
    <w:p w14:paraId="6E94C636" w14:textId="5C664F35" w:rsidR="000C3411" w:rsidRDefault="000C3411">
      <w:pPr>
        <w:jc w:val="left"/>
      </w:pPr>
    </w:p>
    <w:p w14:paraId="5BF996BE" w14:textId="77777777" w:rsidR="009F1E63" w:rsidRDefault="009F1E63">
      <w:pPr>
        <w:jc w:val="left"/>
      </w:pPr>
    </w:p>
    <w:p w14:paraId="727D063A" w14:textId="6B2C32D6" w:rsidR="000C3411" w:rsidRPr="00813863" w:rsidRDefault="00813863">
      <w:pPr>
        <w:jc w:val="left"/>
        <w:rPr>
          <w:u w:val="single"/>
        </w:rPr>
      </w:pPr>
      <w:r>
        <w:rPr>
          <w:u w:val="single"/>
        </w:rPr>
        <w:t>Indicateurs spécifiques aux ITI</w:t>
      </w:r>
      <w:r w:rsidR="00FB41E1">
        <w:rPr>
          <w:u w:val="single"/>
        </w:rPr>
        <w:t xml:space="preserve"> / A renseigner lors de la réponse à l’appel à candidatures (AAC) ITI et pas par les porteurs</w:t>
      </w:r>
    </w:p>
    <w:p w14:paraId="22234184" w14:textId="77777777" w:rsidR="00813863" w:rsidRDefault="00813863">
      <w:pPr>
        <w:jc w:val="left"/>
      </w:pPr>
    </w:p>
    <w:tbl>
      <w:tblPr>
        <w:tblStyle w:val="TableauGrille3-Accentuation3"/>
        <w:tblW w:w="5000" w:type="pct"/>
        <w:tblLook w:val="04A0" w:firstRow="1" w:lastRow="0" w:firstColumn="1" w:lastColumn="0" w:noHBand="0" w:noVBand="1"/>
      </w:tblPr>
      <w:tblGrid>
        <w:gridCol w:w="1828"/>
        <w:gridCol w:w="7460"/>
      </w:tblGrid>
      <w:tr w:rsidR="000C3411" w14:paraId="5EF8E01A" w14:textId="77777777" w:rsidTr="00FB41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4164E125" w14:textId="3A9BF041" w:rsidR="000C3411" w:rsidRPr="00ED4AE9" w:rsidRDefault="000C3411" w:rsidP="00CC31C8">
            <w:pPr>
              <w:jc w:val="center"/>
              <w:rPr>
                <w:i w:val="0"/>
                <w:iCs w:val="0"/>
              </w:rPr>
            </w:pPr>
            <w:r>
              <w:rPr>
                <w:i w:val="0"/>
                <w:iCs w:val="0"/>
              </w:rPr>
              <w:t>RC</w:t>
            </w:r>
            <w:r w:rsidR="009F1E63">
              <w:rPr>
                <w:i w:val="0"/>
                <w:iCs w:val="0"/>
              </w:rPr>
              <w:t>O74</w:t>
            </w:r>
          </w:p>
        </w:tc>
        <w:tc>
          <w:tcPr>
            <w:tcW w:w="4016" w:type="pct"/>
            <w:vAlign w:val="center"/>
          </w:tcPr>
          <w:p w14:paraId="561E2EDE" w14:textId="08F0E7A8" w:rsidR="000C3411" w:rsidRPr="000663F7" w:rsidRDefault="009F1E63" w:rsidP="00CC31C8">
            <w:pPr>
              <w:jc w:val="center"/>
              <w:cnfStyle w:val="100000000000" w:firstRow="1" w:lastRow="0" w:firstColumn="0" w:lastColumn="0" w:oddVBand="0" w:evenVBand="0" w:oddHBand="0" w:evenHBand="0" w:firstRowFirstColumn="0" w:firstRowLastColumn="0" w:lastRowFirstColumn="0" w:lastRowLastColumn="0"/>
            </w:pPr>
            <w:r w:rsidRPr="009F1E63">
              <w:t>Population couverte par des projets dans le cadre de stratégies de développement territorial intégré</w:t>
            </w:r>
          </w:p>
        </w:tc>
      </w:tr>
      <w:tr w:rsidR="000C3411" w14:paraId="23E9E1BE" w14:textId="77777777" w:rsidTr="00FB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CBA1D0A" w14:textId="72CE3607" w:rsidR="000C3411" w:rsidRDefault="000C3411" w:rsidP="00CC31C8">
            <w:pPr>
              <w:jc w:val="center"/>
            </w:pPr>
            <w:r>
              <w:rPr>
                <w:i w:val="0"/>
                <w:iCs w:val="0"/>
              </w:rPr>
              <w:t>Précisions méthodologique</w:t>
            </w:r>
            <w:r w:rsidR="009F1E63">
              <w:rPr>
                <w:i w:val="0"/>
                <w:iCs w:val="0"/>
              </w:rPr>
              <w:t>s</w:t>
            </w:r>
          </w:p>
          <w:p w14:paraId="5AF8C912" w14:textId="77777777" w:rsidR="000C3411" w:rsidRPr="00ED4AE9" w:rsidRDefault="000C3411" w:rsidP="00CC31C8">
            <w:pPr>
              <w:jc w:val="center"/>
              <w:rPr>
                <w:i w:val="0"/>
                <w:iCs w:val="0"/>
              </w:rPr>
            </w:pPr>
          </w:p>
        </w:tc>
        <w:tc>
          <w:tcPr>
            <w:tcW w:w="4016" w:type="pct"/>
            <w:vAlign w:val="center"/>
          </w:tcPr>
          <w:p w14:paraId="2546B065" w14:textId="674C7AF0" w:rsidR="000C3411" w:rsidRDefault="009F1E63" w:rsidP="00CC31C8">
            <w:pPr>
              <w:cnfStyle w:val="000000100000" w:firstRow="0" w:lastRow="0" w:firstColumn="0" w:lastColumn="0" w:oddVBand="0" w:evenVBand="0" w:oddHBand="1" w:evenHBand="0" w:firstRowFirstColumn="0" w:firstRowLastColumn="0" w:lastRowFirstColumn="0" w:lastRowLastColumn="0"/>
            </w:pPr>
            <w:r w:rsidRPr="009F1E63">
              <w:t>Population vivant dans des zones couvertes par des projets soutenus dans le cadre de stratégies de développement territorial intégré.</w:t>
            </w:r>
            <w:r>
              <w:t xml:space="preserve"> </w:t>
            </w:r>
            <w:r w:rsidRPr="009F1E63">
              <w:t>L'indicateur mesure la population résidente dans le cadre de la stratégie intégrée, dans le cadre de laquelle les projets sont soutenus.</w:t>
            </w:r>
          </w:p>
        </w:tc>
      </w:tr>
      <w:tr w:rsidR="000C3411" w14:paraId="43B3FD0F" w14:textId="77777777" w:rsidTr="00FB41E1">
        <w:tc>
          <w:tcPr>
            <w:cnfStyle w:val="001000000000" w:firstRow="0" w:lastRow="0" w:firstColumn="1" w:lastColumn="0" w:oddVBand="0" w:evenVBand="0" w:oddHBand="0" w:evenHBand="0" w:firstRowFirstColumn="0" w:firstRowLastColumn="0" w:lastRowFirstColumn="0" w:lastRowLastColumn="0"/>
            <w:tcW w:w="984" w:type="pct"/>
            <w:vAlign w:val="center"/>
          </w:tcPr>
          <w:p w14:paraId="5E8601B3" w14:textId="77777777" w:rsidR="000C3411" w:rsidRPr="00E43E1F" w:rsidRDefault="000C3411" w:rsidP="00CC31C8">
            <w:pPr>
              <w:jc w:val="center"/>
            </w:pPr>
            <w:r>
              <w:rPr>
                <w:i w:val="0"/>
                <w:iCs w:val="0"/>
              </w:rPr>
              <w:t>Unité de mesure</w:t>
            </w:r>
          </w:p>
        </w:tc>
        <w:tc>
          <w:tcPr>
            <w:tcW w:w="4016" w:type="pct"/>
            <w:vAlign w:val="center"/>
          </w:tcPr>
          <w:p w14:paraId="55FC1B66" w14:textId="76FE5A01" w:rsidR="000C3411" w:rsidRDefault="009F1E63" w:rsidP="00CC31C8">
            <w:pPr>
              <w:cnfStyle w:val="000000000000" w:firstRow="0" w:lastRow="0" w:firstColumn="0" w:lastColumn="0" w:oddVBand="0" w:evenVBand="0" w:oddHBand="0" w:evenHBand="0" w:firstRowFirstColumn="0" w:firstRowLastColumn="0" w:lastRowFirstColumn="0" w:lastRowLastColumn="0"/>
            </w:pPr>
            <w:r>
              <w:t>Personnes</w:t>
            </w:r>
          </w:p>
        </w:tc>
      </w:tr>
      <w:tr w:rsidR="000C3411" w14:paraId="34D31456" w14:textId="77777777" w:rsidTr="00FB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FB02F8A" w14:textId="06400DE1" w:rsidR="000C3411" w:rsidRPr="00FB41E1" w:rsidRDefault="000C3411" w:rsidP="00FB41E1">
            <w:pPr>
              <w:jc w:val="center"/>
            </w:pPr>
            <w:r>
              <w:rPr>
                <w:i w:val="0"/>
                <w:iCs w:val="0"/>
              </w:rPr>
              <w:t>Source de la donnée</w:t>
            </w:r>
          </w:p>
        </w:tc>
        <w:tc>
          <w:tcPr>
            <w:tcW w:w="4016" w:type="pct"/>
            <w:vAlign w:val="center"/>
          </w:tcPr>
          <w:p w14:paraId="5C51450E" w14:textId="613996ED" w:rsidR="000C3411" w:rsidRDefault="00FB41E1" w:rsidP="00CC31C8">
            <w:pPr>
              <w:cnfStyle w:val="000000100000" w:firstRow="0" w:lastRow="0" w:firstColumn="0" w:lastColumn="0" w:oddVBand="0" w:evenVBand="0" w:oddHBand="1" w:evenHBand="0" w:firstRowFirstColumn="0" w:firstRowLastColumn="0" w:lastRowFirstColumn="0" w:lastRowLastColumn="0"/>
            </w:pPr>
            <w:r>
              <w:t>ITI (et donc pas les porteurs de projets)</w:t>
            </w:r>
          </w:p>
        </w:tc>
      </w:tr>
      <w:tr w:rsidR="000C3411" w14:paraId="24E43F20" w14:textId="77777777" w:rsidTr="00FB41E1">
        <w:tc>
          <w:tcPr>
            <w:cnfStyle w:val="001000000000" w:firstRow="0" w:lastRow="0" w:firstColumn="1" w:lastColumn="0" w:oddVBand="0" w:evenVBand="0" w:oddHBand="0" w:evenHBand="0" w:firstRowFirstColumn="0" w:firstRowLastColumn="0" w:lastRowFirstColumn="0" w:lastRowLastColumn="0"/>
            <w:tcW w:w="984" w:type="pct"/>
            <w:vAlign w:val="center"/>
          </w:tcPr>
          <w:p w14:paraId="7E783102" w14:textId="6E3DB942" w:rsidR="000C3411" w:rsidRPr="00FB41E1" w:rsidRDefault="000C3411" w:rsidP="00FB41E1">
            <w:pPr>
              <w:jc w:val="center"/>
            </w:pPr>
            <w:r>
              <w:rPr>
                <w:i w:val="0"/>
                <w:iCs w:val="0"/>
              </w:rPr>
              <w:t>Méthode de collecte</w:t>
            </w:r>
          </w:p>
        </w:tc>
        <w:tc>
          <w:tcPr>
            <w:tcW w:w="4016" w:type="pct"/>
            <w:vAlign w:val="center"/>
          </w:tcPr>
          <w:p w14:paraId="7D1B8C59" w14:textId="477C749D" w:rsidR="000C3411" w:rsidRDefault="00FB41E1" w:rsidP="00CC31C8">
            <w:pPr>
              <w:cnfStyle w:val="000000000000" w:firstRow="0" w:lastRow="0" w:firstColumn="0" w:lastColumn="0" w:oddVBand="0" w:evenVBand="0" w:oddHBand="0" w:evenHBand="0" w:firstRowFirstColumn="0" w:firstRowLastColumn="0" w:lastRowFirstColumn="0" w:lastRowLastColumn="0"/>
            </w:pPr>
            <w:r w:rsidRPr="00FB41E1">
              <w:t>La valeur de l'indicateur correspond à la population totale vivant dans des zones couvertes par des projets soutenus dans le cadre des Investissements territoriaux intégrés.</w:t>
            </w:r>
          </w:p>
        </w:tc>
      </w:tr>
      <w:tr w:rsidR="000C3411" w14:paraId="01634C3C" w14:textId="77777777" w:rsidTr="00FB4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3566DCA" w14:textId="77777777" w:rsidR="000C3411" w:rsidRDefault="000C3411" w:rsidP="00CC31C8">
            <w:pPr>
              <w:jc w:val="center"/>
              <w:rPr>
                <w:i w:val="0"/>
                <w:iCs w:val="0"/>
              </w:rPr>
            </w:pPr>
            <w:r>
              <w:rPr>
                <w:i w:val="0"/>
                <w:iCs w:val="0"/>
              </w:rPr>
              <w:t>Pièces justificatives</w:t>
            </w:r>
          </w:p>
        </w:tc>
        <w:tc>
          <w:tcPr>
            <w:tcW w:w="4016" w:type="pct"/>
            <w:vAlign w:val="center"/>
          </w:tcPr>
          <w:p w14:paraId="05BEBCF2" w14:textId="0C675ED3" w:rsidR="000C3411" w:rsidRDefault="000C3411" w:rsidP="00CC31C8">
            <w:pPr>
              <w:cnfStyle w:val="000000100000" w:firstRow="0" w:lastRow="0" w:firstColumn="0" w:lastColumn="0" w:oddVBand="0" w:evenVBand="0" w:oddHBand="1" w:evenHBand="0" w:firstRowFirstColumn="0" w:firstRowLastColumn="0" w:lastRowFirstColumn="0" w:lastRowLastColumn="0"/>
            </w:pPr>
            <w:r>
              <w:t>Données déclaratives</w:t>
            </w:r>
            <w:r w:rsidR="00FB41E1">
              <w:t xml:space="preserve"> et/ou vérification INSEE.</w:t>
            </w:r>
          </w:p>
        </w:tc>
      </w:tr>
      <w:tr w:rsidR="000C3411" w14:paraId="2A5CAFF2" w14:textId="77777777" w:rsidTr="00FB41E1">
        <w:tc>
          <w:tcPr>
            <w:cnfStyle w:val="001000000000" w:firstRow="0" w:lastRow="0" w:firstColumn="1" w:lastColumn="0" w:oddVBand="0" w:evenVBand="0" w:oddHBand="0" w:evenHBand="0" w:firstRowFirstColumn="0" w:firstRowLastColumn="0" w:lastRowFirstColumn="0" w:lastRowLastColumn="0"/>
            <w:tcW w:w="984" w:type="pct"/>
            <w:vAlign w:val="center"/>
          </w:tcPr>
          <w:p w14:paraId="597055BD" w14:textId="77777777" w:rsidR="000C3411" w:rsidRDefault="000C3411" w:rsidP="00CC31C8">
            <w:pPr>
              <w:jc w:val="center"/>
              <w:rPr>
                <w:i w:val="0"/>
                <w:iCs w:val="0"/>
              </w:rPr>
            </w:pPr>
            <w:r>
              <w:rPr>
                <w:i w:val="0"/>
                <w:iCs w:val="0"/>
              </w:rPr>
              <w:t>Stade de la collecte</w:t>
            </w:r>
          </w:p>
        </w:tc>
        <w:tc>
          <w:tcPr>
            <w:tcW w:w="4016" w:type="pct"/>
            <w:vAlign w:val="center"/>
          </w:tcPr>
          <w:p w14:paraId="4596197D" w14:textId="6CA70F8B" w:rsidR="000C3411" w:rsidRDefault="00FB41E1" w:rsidP="00CC31C8">
            <w:pPr>
              <w:cnfStyle w:val="000000000000" w:firstRow="0" w:lastRow="0" w:firstColumn="0" w:lastColumn="0" w:oddVBand="0" w:evenVBand="0" w:oddHBand="0" w:evenHBand="0" w:firstRowFirstColumn="0" w:firstRowLastColumn="0" w:lastRowFirstColumn="0" w:lastRowLastColumn="0"/>
            </w:pPr>
            <w:r w:rsidRPr="00FB41E1">
              <w:t xml:space="preserve">Donnée renseignée par </w:t>
            </w:r>
            <w:r>
              <w:t>l’ITI lors de sa réponse à l’Appel à candidature (AAC) ITI</w:t>
            </w:r>
            <w:r w:rsidRPr="00FB41E1">
              <w:t>.</w:t>
            </w:r>
          </w:p>
        </w:tc>
      </w:tr>
    </w:tbl>
    <w:p w14:paraId="54174F8F" w14:textId="77777777" w:rsidR="00FB41E1" w:rsidRDefault="00FB41E1">
      <w:pPr>
        <w:jc w:val="left"/>
      </w:pPr>
    </w:p>
    <w:tbl>
      <w:tblPr>
        <w:tblStyle w:val="TableauGrille3-Accentuation3"/>
        <w:tblW w:w="5000" w:type="pct"/>
        <w:tblLook w:val="04A0" w:firstRow="1" w:lastRow="0" w:firstColumn="1" w:lastColumn="0" w:noHBand="0" w:noVBand="1"/>
      </w:tblPr>
      <w:tblGrid>
        <w:gridCol w:w="1828"/>
        <w:gridCol w:w="7460"/>
      </w:tblGrid>
      <w:tr w:rsidR="00FB41E1" w14:paraId="41BF106D"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1D541012" w14:textId="2D636B24" w:rsidR="00FB41E1" w:rsidRPr="00ED4AE9" w:rsidRDefault="00FB41E1" w:rsidP="00CC31C8">
            <w:pPr>
              <w:jc w:val="center"/>
              <w:rPr>
                <w:i w:val="0"/>
                <w:iCs w:val="0"/>
              </w:rPr>
            </w:pPr>
            <w:r>
              <w:rPr>
                <w:i w:val="0"/>
                <w:iCs w:val="0"/>
              </w:rPr>
              <w:t>RCO75</w:t>
            </w:r>
          </w:p>
        </w:tc>
        <w:tc>
          <w:tcPr>
            <w:tcW w:w="4016" w:type="pct"/>
            <w:vAlign w:val="center"/>
          </w:tcPr>
          <w:p w14:paraId="3CF94454" w14:textId="3C3D7EF5" w:rsidR="00FB41E1" w:rsidRPr="000663F7" w:rsidRDefault="00FB41E1" w:rsidP="00CC31C8">
            <w:pPr>
              <w:jc w:val="center"/>
              <w:cnfStyle w:val="100000000000" w:firstRow="1" w:lastRow="0" w:firstColumn="0" w:lastColumn="0" w:oddVBand="0" w:evenVBand="0" w:oddHBand="0" w:evenHBand="0" w:firstRowFirstColumn="0" w:firstRowLastColumn="0" w:lastRowFirstColumn="0" w:lastRowLastColumn="0"/>
            </w:pPr>
            <w:r w:rsidRPr="00FB41E1">
              <w:t>Stratégies intégrées de développement territorial soutenues</w:t>
            </w:r>
          </w:p>
        </w:tc>
      </w:tr>
      <w:tr w:rsidR="00FB41E1" w14:paraId="12C1D1D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9E5EB21" w14:textId="77777777" w:rsidR="00FB41E1" w:rsidRDefault="00FB41E1" w:rsidP="00CC31C8">
            <w:pPr>
              <w:jc w:val="center"/>
            </w:pPr>
            <w:r>
              <w:rPr>
                <w:i w:val="0"/>
                <w:iCs w:val="0"/>
              </w:rPr>
              <w:t xml:space="preserve">Précisions </w:t>
            </w:r>
            <w:r>
              <w:rPr>
                <w:i w:val="0"/>
                <w:iCs w:val="0"/>
              </w:rPr>
              <w:lastRenderedPageBreak/>
              <w:t>méthodologiques</w:t>
            </w:r>
          </w:p>
          <w:p w14:paraId="647A4068" w14:textId="77777777" w:rsidR="00FB41E1" w:rsidRPr="00ED4AE9" w:rsidRDefault="00FB41E1" w:rsidP="00CC31C8">
            <w:pPr>
              <w:jc w:val="center"/>
              <w:rPr>
                <w:i w:val="0"/>
                <w:iCs w:val="0"/>
              </w:rPr>
            </w:pPr>
          </w:p>
        </w:tc>
        <w:tc>
          <w:tcPr>
            <w:tcW w:w="4016" w:type="pct"/>
            <w:vAlign w:val="center"/>
          </w:tcPr>
          <w:p w14:paraId="4105B371" w14:textId="2DEC84FB" w:rsidR="00FB41E1" w:rsidRDefault="00FB41E1" w:rsidP="00CC31C8">
            <w:pPr>
              <w:cnfStyle w:val="000000100000" w:firstRow="0" w:lastRow="0" w:firstColumn="0" w:lastColumn="0" w:oddVBand="0" w:evenVBand="0" w:oddHBand="1" w:evenHBand="0" w:firstRowFirstColumn="0" w:firstRowLastColumn="0" w:lastRowFirstColumn="0" w:lastRowLastColumn="0"/>
            </w:pPr>
            <w:r w:rsidRPr="00FB41E1">
              <w:lastRenderedPageBreak/>
              <w:t xml:space="preserve">La valeur de l'indicateur correspond à la somme des stratégies de </w:t>
            </w:r>
            <w:r w:rsidRPr="00FB41E1">
              <w:lastRenderedPageBreak/>
              <w:t>développement territorial intégré en lien avec des projets soutenus.</w:t>
            </w:r>
          </w:p>
        </w:tc>
      </w:tr>
      <w:tr w:rsidR="00FB41E1" w14:paraId="7D0C9052"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09BEC24" w14:textId="77777777" w:rsidR="00FB41E1" w:rsidRPr="00E43E1F" w:rsidRDefault="00FB41E1" w:rsidP="00CC31C8">
            <w:pPr>
              <w:jc w:val="center"/>
            </w:pPr>
            <w:r>
              <w:rPr>
                <w:i w:val="0"/>
                <w:iCs w:val="0"/>
              </w:rPr>
              <w:lastRenderedPageBreak/>
              <w:t>Unité de mesure</w:t>
            </w:r>
          </w:p>
        </w:tc>
        <w:tc>
          <w:tcPr>
            <w:tcW w:w="4016" w:type="pct"/>
            <w:vAlign w:val="center"/>
          </w:tcPr>
          <w:p w14:paraId="68BEDC0B" w14:textId="0EFADD3F" w:rsidR="00FB41E1" w:rsidRDefault="00FB41E1" w:rsidP="00CC31C8">
            <w:pPr>
              <w:cnfStyle w:val="000000000000" w:firstRow="0" w:lastRow="0" w:firstColumn="0" w:lastColumn="0" w:oddVBand="0" w:evenVBand="0" w:oddHBand="0" w:evenHBand="0" w:firstRowFirstColumn="0" w:firstRowLastColumn="0" w:lastRowFirstColumn="0" w:lastRowLastColumn="0"/>
            </w:pPr>
            <w:r>
              <w:t>ITI</w:t>
            </w:r>
          </w:p>
        </w:tc>
      </w:tr>
      <w:tr w:rsidR="00FB41E1" w14:paraId="2B3BF96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609A36E" w14:textId="77777777" w:rsidR="00FB41E1" w:rsidRPr="00FB41E1" w:rsidRDefault="00FB41E1" w:rsidP="00CC31C8">
            <w:pPr>
              <w:jc w:val="center"/>
            </w:pPr>
            <w:r>
              <w:rPr>
                <w:i w:val="0"/>
                <w:iCs w:val="0"/>
              </w:rPr>
              <w:t>Source de la donnée</w:t>
            </w:r>
          </w:p>
        </w:tc>
        <w:tc>
          <w:tcPr>
            <w:tcW w:w="4016" w:type="pct"/>
            <w:vAlign w:val="center"/>
          </w:tcPr>
          <w:p w14:paraId="1ACFA6BA" w14:textId="31245AE6" w:rsidR="00FB41E1" w:rsidRDefault="00FB41E1" w:rsidP="00CC31C8">
            <w:pPr>
              <w:cnfStyle w:val="000000100000" w:firstRow="0" w:lastRow="0" w:firstColumn="0" w:lastColumn="0" w:oddVBand="0" w:evenVBand="0" w:oddHBand="1" w:evenHBand="0" w:firstRowFirstColumn="0" w:firstRowLastColumn="0" w:lastRowFirstColumn="0" w:lastRowLastColumn="0"/>
            </w:pPr>
            <w:r>
              <w:t>Direction des stratégies européennes (région Île-de-France)</w:t>
            </w:r>
          </w:p>
        </w:tc>
      </w:tr>
      <w:tr w:rsidR="00FB41E1" w14:paraId="32EFD2B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6DB9100" w14:textId="77777777" w:rsidR="00FB41E1" w:rsidRPr="00FB41E1" w:rsidRDefault="00FB41E1" w:rsidP="00CC31C8">
            <w:pPr>
              <w:jc w:val="center"/>
            </w:pPr>
            <w:r>
              <w:rPr>
                <w:i w:val="0"/>
                <w:iCs w:val="0"/>
              </w:rPr>
              <w:t>Méthode de collecte</w:t>
            </w:r>
          </w:p>
        </w:tc>
        <w:tc>
          <w:tcPr>
            <w:tcW w:w="4016" w:type="pct"/>
            <w:vAlign w:val="center"/>
          </w:tcPr>
          <w:p w14:paraId="205689C3" w14:textId="7BDFDFEC" w:rsidR="00FB41E1" w:rsidRDefault="00FB41E1" w:rsidP="00CC31C8">
            <w:pPr>
              <w:cnfStyle w:val="000000000000" w:firstRow="0" w:lastRow="0" w:firstColumn="0" w:lastColumn="0" w:oddVBand="0" w:evenVBand="0" w:oddHBand="0" w:evenHBand="0" w:firstRowFirstColumn="0" w:firstRowLastColumn="0" w:lastRowFirstColumn="0" w:lastRowLastColumn="0"/>
            </w:pPr>
            <w:r w:rsidRPr="00FB41E1">
              <w:t xml:space="preserve">La valeur de l'indicateur correspond </w:t>
            </w:r>
            <w:r w:rsidR="00AF730B">
              <w:t>aux nombres</w:t>
            </w:r>
            <w:r w:rsidRPr="00FB41E1">
              <w:t xml:space="preserve"> </w:t>
            </w:r>
            <w:r w:rsidR="00AF730B">
              <w:t>d’i</w:t>
            </w:r>
            <w:r w:rsidRPr="00FB41E1">
              <w:t>nvestissements territoriaux intégrés</w:t>
            </w:r>
            <w:r w:rsidR="00AF730B">
              <w:t xml:space="preserve"> sélectionnés suite à l’appel à candidature.</w:t>
            </w:r>
          </w:p>
        </w:tc>
      </w:tr>
      <w:tr w:rsidR="00FB41E1" w14:paraId="4819B49E"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574486B" w14:textId="77777777" w:rsidR="00FB41E1" w:rsidRDefault="00FB41E1" w:rsidP="00CC31C8">
            <w:pPr>
              <w:jc w:val="center"/>
              <w:rPr>
                <w:i w:val="0"/>
                <w:iCs w:val="0"/>
              </w:rPr>
            </w:pPr>
            <w:r>
              <w:rPr>
                <w:i w:val="0"/>
                <w:iCs w:val="0"/>
              </w:rPr>
              <w:t>Pièces justificatives</w:t>
            </w:r>
          </w:p>
        </w:tc>
        <w:tc>
          <w:tcPr>
            <w:tcW w:w="4016" w:type="pct"/>
            <w:vAlign w:val="center"/>
          </w:tcPr>
          <w:p w14:paraId="490B0DB5" w14:textId="5E96580E" w:rsidR="00FB41E1" w:rsidRDefault="00AF730B" w:rsidP="00CC31C8">
            <w:pPr>
              <w:cnfStyle w:val="000000100000" w:firstRow="0" w:lastRow="0" w:firstColumn="0" w:lastColumn="0" w:oddVBand="0" w:evenVBand="0" w:oddHBand="1" w:evenHBand="0" w:firstRowFirstColumn="0" w:firstRowLastColumn="0" w:lastRowFirstColumn="0" w:lastRowLastColumn="0"/>
            </w:pPr>
            <w:r w:rsidRPr="00AF730B">
              <w:rPr>
                <w:highlight w:val="yellow"/>
              </w:rPr>
              <w:t>Convention ? Contrat territoriaux ?</w:t>
            </w:r>
          </w:p>
        </w:tc>
      </w:tr>
      <w:tr w:rsidR="00FB41E1" w14:paraId="7E88EE0A"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D32DF67" w14:textId="77777777" w:rsidR="00FB41E1" w:rsidRDefault="00FB41E1" w:rsidP="00CC31C8">
            <w:pPr>
              <w:jc w:val="center"/>
              <w:rPr>
                <w:i w:val="0"/>
                <w:iCs w:val="0"/>
              </w:rPr>
            </w:pPr>
            <w:r>
              <w:rPr>
                <w:i w:val="0"/>
                <w:iCs w:val="0"/>
              </w:rPr>
              <w:t>Stade de la collecte</w:t>
            </w:r>
          </w:p>
        </w:tc>
        <w:tc>
          <w:tcPr>
            <w:tcW w:w="4016" w:type="pct"/>
            <w:vAlign w:val="center"/>
          </w:tcPr>
          <w:p w14:paraId="43B12944" w14:textId="6EC94B0E" w:rsidR="00FB41E1" w:rsidRDefault="00FB41E1" w:rsidP="00CC31C8">
            <w:pPr>
              <w:cnfStyle w:val="000000000000" w:firstRow="0" w:lastRow="0" w:firstColumn="0" w:lastColumn="0" w:oddVBand="0" w:evenVBand="0" w:oddHBand="0" w:evenHBand="0" w:firstRowFirstColumn="0" w:firstRowLastColumn="0" w:lastRowFirstColumn="0" w:lastRowLastColumn="0"/>
            </w:pPr>
            <w:r w:rsidRPr="00FB41E1">
              <w:t xml:space="preserve">Donnée renseignée par </w:t>
            </w:r>
            <w:r w:rsidR="00AF730B">
              <w:t xml:space="preserve">la direction des Stratégies européennes suite aux sélection de </w:t>
            </w:r>
            <w:r>
              <w:t>l’</w:t>
            </w:r>
            <w:r w:rsidR="00AF730B">
              <w:t>a</w:t>
            </w:r>
            <w:r>
              <w:t>ppel à candidature (AAC) ITI</w:t>
            </w:r>
            <w:r w:rsidRPr="00FB41E1">
              <w:t>.</w:t>
            </w:r>
          </w:p>
        </w:tc>
      </w:tr>
    </w:tbl>
    <w:p w14:paraId="424BAF6B" w14:textId="38BD5FF7" w:rsidR="0069394A" w:rsidRDefault="0069394A">
      <w:pPr>
        <w:jc w:val="left"/>
        <w:rPr>
          <w:rFonts w:asciiTheme="majorHAnsi" w:eastAsiaTheme="majorEastAsia" w:hAnsiTheme="majorHAnsi" w:cstheme="majorBidi"/>
          <w:i/>
          <w:iCs/>
          <w:color w:val="2F5496" w:themeColor="accent1" w:themeShade="BF"/>
        </w:rPr>
      </w:pPr>
      <w:r>
        <w:br w:type="page"/>
      </w:r>
    </w:p>
    <w:p w14:paraId="125C45BC" w14:textId="1F6233DE" w:rsidR="001A24B9" w:rsidRPr="001A24B9" w:rsidRDefault="00922324" w:rsidP="002A242C">
      <w:pPr>
        <w:pStyle w:val="Titre4"/>
      </w:pPr>
      <w:bookmarkStart w:id="37" w:name="_Toc117861572"/>
      <w:r>
        <w:lastRenderedPageBreak/>
        <w:t xml:space="preserve">3.1.2.2) </w:t>
      </w:r>
      <w:r w:rsidR="001A24B9">
        <w:t xml:space="preserve">A02 – Faciliter la transition numérique des entreprises et administrations publiques </w:t>
      </w:r>
      <w:r w:rsidR="001A24B9" w:rsidRPr="001A24B9">
        <w:t>via</w:t>
      </w:r>
      <w:r w:rsidR="001A24B9">
        <w:t xml:space="preserve"> les European Digital Innovation Hubs (EDIH)</w:t>
      </w:r>
      <w:bookmarkEnd w:id="37"/>
    </w:p>
    <w:p w14:paraId="77B154D4" w14:textId="77777777" w:rsidR="000958D2" w:rsidRDefault="000958D2" w:rsidP="000958D2">
      <w:pPr>
        <w:jc w:val="left"/>
      </w:pPr>
    </w:p>
    <w:tbl>
      <w:tblPr>
        <w:tblStyle w:val="TableauGrille3-Accentuation3"/>
        <w:tblW w:w="5000" w:type="pct"/>
        <w:tblLook w:val="04A0" w:firstRow="1" w:lastRow="0" w:firstColumn="1" w:lastColumn="0" w:noHBand="0" w:noVBand="1"/>
      </w:tblPr>
      <w:tblGrid>
        <w:gridCol w:w="1820"/>
        <w:gridCol w:w="7468"/>
      </w:tblGrid>
      <w:tr w:rsidR="000958D2" w14:paraId="035F2756"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0" w:type="pct"/>
            <w:vAlign w:val="center"/>
          </w:tcPr>
          <w:p w14:paraId="691035D0" w14:textId="77777777" w:rsidR="000958D2" w:rsidRPr="00ED4AE9" w:rsidRDefault="000958D2" w:rsidP="00CC31C8">
            <w:pPr>
              <w:jc w:val="center"/>
              <w:rPr>
                <w:i w:val="0"/>
                <w:iCs w:val="0"/>
              </w:rPr>
            </w:pPr>
            <w:r>
              <w:rPr>
                <w:i w:val="0"/>
                <w:iCs w:val="0"/>
              </w:rPr>
              <w:t>RCO13</w:t>
            </w:r>
          </w:p>
        </w:tc>
        <w:tc>
          <w:tcPr>
            <w:tcW w:w="4020" w:type="pct"/>
            <w:vAlign w:val="center"/>
          </w:tcPr>
          <w:p w14:paraId="2DED4AE6" w14:textId="77777777" w:rsidR="000958D2" w:rsidRPr="000663F7" w:rsidRDefault="000958D2" w:rsidP="00CC31C8">
            <w:pPr>
              <w:jc w:val="center"/>
              <w:cnfStyle w:val="100000000000" w:firstRow="1" w:lastRow="0" w:firstColumn="0" w:lastColumn="0" w:oddVBand="0" w:evenVBand="0" w:oddHBand="0" w:evenHBand="0" w:firstRowFirstColumn="0" w:firstRowLastColumn="0" w:lastRowFirstColumn="0" w:lastRowLastColumn="0"/>
            </w:pPr>
            <w:r w:rsidRPr="0069394A">
              <w:t>Valeur des produits, services et processus numériques élaborés pour des entreprises</w:t>
            </w:r>
          </w:p>
        </w:tc>
      </w:tr>
      <w:tr w:rsidR="000958D2" w14:paraId="1AB374C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7474B02F" w14:textId="77777777" w:rsidR="000958D2" w:rsidRDefault="000958D2" w:rsidP="00CC31C8">
            <w:pPr>
              <w:jc w:val="center"/>
            </w:pPr>
            <w:r>
              <w:rPr>
                <w:i w:val="0"/>
                <w:iCs w:val="0"/>
              </w:rPr>
              <w:t>Précisions méthodologiques</w:t>
            </w:r>
          </w:p>
          <w:p w14:paraId="3B97DFC7" w14:textId="77777777" w:rsidR="000958D2" w:rsidRPr="00ED4AE9" w:rsidRDefault="000958D2" w:rsidP="00CC31C8">
            <w:pPr>
              <w:jc w:val="center"/>
              <w:rPr>
                <w:i w:val="0"/>
                <w:iCs w:val="0"/>
              </w:rPr>
            </w:pPr>
          </w:p>
        </w:tc>
        <w:tc>
          <w:tcPr>
            <w:tcW w:w="4020" w:type="pct"/>
            <w:vAlign w:val="center"/>
          </w:tcPr>
          <w:p w14:paraId="4C70B3ED"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rsidRPr="0069394A">
              <w:t>Valeur totale des services, produits ou processus numériques nouvellement développés ou considérablement améliorés pour les entreprises par le biais de projets soutenus</w:t>
            </w:r>
            <w:r>
              <w:t>. La valeur totale peut être mesurée soit en termes de valeur marchande, soit en termes d'investissements totaux requis pour le développement/la mise à niveau significative du service, produit ou service numérique concerné. Les mises à niveau importantes ne couvrent que les nouvelles fonctionnalités. Le service/produit/processus numérique peut être développé par l'entreprise soutenue ou par un tiers sous contrat.</w:t>
            </w:r>
          </w:p>
        </w:tc>
      </w:tr>
      <w:tr w:rsidR="000958D2" w14:paraId="2C3FCF13"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7192A192" w14:textId="77777777" w:rsidR="000958D2" w:rsidRPr="00E43E1F" w:rsidRDefault="000958D2" w:rsidP="00CC31C8">
            <w:pPr>
              <w:jc w:val="center"/>
            </w:pPr>
            <w:r>
              <w:rPr>
                <w:i w:val="0"/>
                <w:iCs w:val="0"/>
              </w:rPr>
              <w:t>Unité de mesure</w:t>
            </w:r>
          </w:p>
        </w:tc>
        <w:tc>
          <w:tcPr>
            <w:tcW w:w="4020" w:type="pct"/>
            <w:vAlign w:val="center"/>
          </w:tcPr>
          <w:p w14:paraId="214D443E"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 FEDER</w:t>
            </w:r>
          </w:p>
        </w:tc>
      </w:tr>
      <w:tr w:rsidR="000958D2" w14:paraId="58E0FEBD"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26F7C97F" w14:textId="77777777" w:rsidR="000958D2" w:rsidRPr="000663F7" w:rsidRDefault="000958D2" w:rsidP="00CC31C8">
            <w:pPr>
              <w:jc w:val="center"/>
            </w:pPr>
            <w:r>
              <w:rPr>
                <w:i w:val="0"/>
                <w:iCs w:val="0"/>
              </w:rPr>
              <w:t>Types d’actions concernées</w:t>
            </w:r>
          </w:p>
        </w:tc>
        <w:tc>
          <w:tcPr>
            <w:tcW w:w="4020" w:type="pct"/>
            <w:vAlign w:val="center"/>
          </w:tcPr>
          <w:p w14:paraId="0AF9CC74"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 xml:space="preserve">Typologie d'opérations : soutien à l'acquisition de logiciel, soutien à l'accès à des services de numérisation de l'entreprise, soutien au développement d'applications ou d'outil collaboratifs </w:t>
            </w:r>
          </w:p>
          <w:p w14:paraId="2C254446"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p>
          <w:p w14:paraId="2CB90BDF"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 xml:space="preserve">Typologie de produits, services et processus numériques : logiciel de gestion, outil de gestion et de stockage des données (GED), outil collaboratif, site web, etc. </w:t>
            </w:r>
          </w:p>
          <w:p w14:paraId="520926B4"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p>
          <w:p w14:paraId="5E8C4B78" w14:textId="12DD4F6D" w:rsidR="000958D2" w:rsidRDefault="000958D2" w:rsidP="000958D2">
            <w:pPr>
              <w:spacing w:before="100"/>
              <w:cnfStyle w:val="000000100000" w:firstRow="0" w:lastRow="0" w:firstColumn="0" w:lastColumn="0" w:oddVBand="0" w:evenVBand="0" w:oddHBand="1" w:evenHBand="0" w:firstRowFirstColumn="0" w:firstRowLastColumn="0" w:lastRowFirstColumn="0" w:lastRowLastColumn="0"/>
              <w:rPr>
                <w:color w:val="000000"/>
              </w:rPr>
            </w:pPr>
            <w:r>
              <w:rPr>
                <w:color w:val="000000"/>
              </w:rPr>
              <w:t>Le FEDER soutient les projets qui facilitent l'accompagnement à la transformation numérique et à la modernisation des entreprises et des administrations publiques. Les projets doivent cibler :</w:t>
            </w:r>
          </w:p>
          <w:p w14:paraId="47383507" w14:textId="77777777" w:rsidR="000958D2" w:rsidRDefault="000958D2" w:rsidP="000958D2">
            <w:pPr>
              <w:numPr>
                <w:ilvl w:val="0"/>
                <w:numId w:val="20"/>
              </w:numPr>
              <w:spacing w:before="100"/>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La mise en place de guichets régionaux, visant l'orientation et l'accompagnement des entreprises et des acteurs publiques ;</w:t>
            </w:r>
          </w:p>
          <w:p w14:paraId="52571FBD" w14:textId="77777777" w:rsidR="000958D2" w:rsidRDefault="000958D2" w:rsidP="000958D2">
            <w:pPr>
              <w:numPr>
                <w:ilvl w:val="0"/>
                <w:numId w:val="20"/>
              </w:numPr>
              <w:spacing w:before="100"/>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La création, le développement et la diffusion d'outils, services et contenus numériques visant à l'appropriation d'outils et de services digitaux ;</w:t>
            </w:r>
          </w:p>
          <w:p w14:paraId="2B258160" w14:textId="6CFC6236" w:rsidR="000958D2" w:rsidRPr="000958D2" w:rsidRDefault="000958D2" w:rsidP="000958D2">
            <w:pPr>
              <w:numPr>
                <w:ilvl w:val="0"/>
                <w:numId w:val="20"/>
              </w:numPr>
              <w:spacing w:before="100"/>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Les projets de transformation numérique via l'intégration de nouvelles technologies ou procédés ou organisations afin de développer et renforcer les capacités numériques critiques des PME et administrations publiques en matière de calcul à haute performance, d'intelligence artificielle (IA), de cybersécurité et de compétences numériques avancées pour accélérer la meilleure utilisation de ces technologiques.</w:t>
            </w:r>
          </w:p>
        </w:tc>
      </w:tr>
      <w:tr w:rsidR="000958D2" w14:paraId="29A41143"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4A9981B6" w14:textId="77777777" w:rsidR="000958D2" w:rsidRDefault="000958D2" w:rsidP="00CC31C8">
            <w:pPr>
              <w:jc w:val="center"/>
            </w:pPr>
            <w:r>
              <w:rPr>
                <w:i w:val="0"/>
                <w:iCs w:val="0"/>
              </w:rPr>
              <w:t>Source de la donnée</w:t>
            </w:r>
          </w:p>
          <w:p w14:paraId="7E11EFEA" w14:textId="77777777" w:rsidR="000958D2" w:rsidRDefault="000958D2" w:rsidP="00CC31C8">
            <w:pPr>
              <w:jc w:val="center"/>
              <w:rPr>
                <w:i w:val="0"/>
                <w:iCs w:val="0"/>
              </w:rPr>
            </w:pPr>
          </w:p>
        </w:tc>
        <w:tc>
          <w:tcPr>
            <w:tcW w:w="4020" w:type="pct"/>
            <w:vAlign w:val="center"/>
          </w:tcPr>
          <w:p w14:paraId="112DEB2E"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Projets</w:t>
            </w:r>
          </w:p>
        </w:tc>
      </w:tr>
      <w:tr w:rsidR="000958D2" w14:paraId="184A314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1637111B" w14:textId="77777777" w:rsidR="000958D2" w:rsidRDefault="000958D2" w:rsidP="00CC31C8">
            <w:pPr>
              <w:jc w:val="center"/>
            </w:pPr>
            <w:r>
              <w:rPr>
                <w:i w:val="0"/>
                <w:iCs w:val="0"/>
              </w:rPr>
              <w:t>Méthode de collecte</w:t>
            </w:r>
          </w:p>
          <w:p w14:paraId="59980383" w14:textId="77777777" w:rsidR="000958D2" w:rsidRDefault="000958D2" w:rsidP="00CC31C8">
            <w:pPr>
              <w:jc w:val="center"/>
              <w:rPr>
                <w:i w:val="0"/>
                <w:iCs w:val="0"/>
              </w:rPr>
            </w:pPr>
          </w:p>
        </w:tc>
        <w:tc>
          <w:tcPr>
            <w:tcW w:w="4020" w:type="pct"/>
            <w:vAlign w:val="center"/>
          </w:tcPr>
          <w:p w14:paraId="37CB961A"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Données vérifiée par le gestionnaire lors de la remise du bilan final et/ou d’une demande de solde par le porteur</w:t>
            </w:r>
          </w:p>
        </w:tc>
      </w:tr>
      <w:tr w:rsidR="000958D2" w14:paraId="2EFA55A9"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7151FFE1" w14:textId="77777777" w:rsidR="000958D2" w:rsidRDefault="000958D2" w:rsidP="00CC31C8">
            <w:pPr>
              <w:jc w:val="center"/>
              <w:rPr>
                <w:i w:val="0"/>
                <w:iCs w:val="0"/>
              </w:rPr>
            </w:pPr>
            <w:r>
              <w:rPr>
                <w:i w:val="0"/>
                <w:iCs w:val="0"/>
              </w:rPr>
              <w:t>Pièces justificatives</w:t>
            </w:r>
          </w:p>
        </w:tc>
        <w:tc>
          <w:tcPr>
            <w:tcW w:w="4020" w:type="pct"/>
            <w:vAlign w:val="center"/>
          </w:tcPr>
          <w:p w14:paraId="71D261AE"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Factures, rapport de CSF validant les dépenses associées</w:t>
            </w:r>
          </w:p>
        </w:tc>
      </w:tr>
      <w:tr w:rsidR="000958D2" w14:paraId="3691CF4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54B4FB33" w14:textId="77777777" w:rsidR="000958D2" w:rsidRDefault="000958D2" w:rsidP="00CC31C8">
            <w:pPr>
              <w:jc w:val="center"/>
            </w:pPr>
            <w:r>
              <w:rPr>
                <w:i w:val="0"/>
                <w:iCs w:val="0"/>
              </w:rPr>
              <w:t>Stade de la collecte</w:t>
            </w:r>
          </w:p>
          <w:p w14:paraId="3E15C651" w14:textId="77777777" w:rsidR="000958D2" w:rsidRDefault="000958D2" w:rsidP="00CC31C8">
            <w:pPr>
              <w:rPr>
                <w:i w:val="0"/>
                <w:iCs w:val="0"/>
              </w:rPr>
            </w:pPr>
          </w:p>
        </w:tc>
        <w:tc>
          <w:tcPr>
            <w:tcW w:w="4020" w:type="pct"/>
            <w:vAlign w:val="center"/>
          </w:tcPr>
          <w:p w14:paraId="6465F5C1"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Achèvement du projet ou lors d’une demande de paiement (acompte/solde)</w:t>
            </w:r>
          </w:p>
        </w:tc>
      </w:tr>
    </w:tbl>
    <w:p w14:paraId="12C961F6" w14:textId="77777777" w:rsidR="000958D2" w:rsidRDefault="000958D2" w:rsidP="000958D2">
      <w:pPr>
        <w:jc w:val="left"/>
      </w:pPr>
    </w:p>
    <w:p w14:paraId="52BFD051" w14:textId="77777777" w:rsidR="000958D2" w:rsidRDefault="000958D2" w:rsidP="000958D2">
      <w:pPr>
        <w:jc w:val="left"/>
      </w:pPr>
    </w:p>
    <w:tbl>
      <w:tblPr>
        <w:tblStyle w:val="TableauGrille3-Accentuation3"/>
        <w:tblW w:w="5000" w:type="pct"/>
        <w:tblLook w:val="04A0" w:firstRow="1" w:lastRow="0" w:firstColumn="1" w:lastColumn="0" w:noHBand="0" w:noVBand="1"/>
      </w:tblPr>
      <w:tblGrid>
        <w:gridCol w:w="1820"/>
        <w:gridCol w:w="7468"/>
      </w:tblGrid>
      <w:tr w:rsidR="000958D2" w14:paraId="029B5784"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0" w:type="pct"/>
            <w:vAlign w:val="center"/>
          </w:tcPr>
          <w:p w14:paraId="23A784E0" w14:textId="77777777" w:rsidR="000958D2" w:rsidRPr="00ED4AE9" w:rsidRDefault="000958D2" w:rsidP="00CC31C8">
            <w:pPr>
              <w:jc w:val="center"/>
              <w:rPr>
                <w:i w:val="0"/>
                <w:iCs w:val="0"/>
              </w:rPr>
            </w:pPr>
            <w:r>
              <w:rPr>
                <w:i w:val="0"/>
                <w:iCs w:val="0"/>
              </w:rPr>
              <w:t>RCO14</w:t>
            </w:r>
          </w:p>
        </w:tc>
        <w:tc>
          <w:tcPr>
            <w:tcW w:w="4020" w:type="pct"/>
            <w:vAlign w:val="center"/>
          </w:tcPr>
          <w:p w14:paraId="6CA149DB" w14:textId="77777777" w:rsidR="000958D2" w:rsidRPr="000663F7" w:rsidRDefault="000958D2" w:rsidP="00CC31C8">
            <w:pPr>
              <w:jc w:val="center"/>
              <w:cnfStyle w:val="100000000000" w:firstRow="1" w:lastRow="0" w:firstColumn="0" w:lastColumn="0" w:oddVBand="0" w:evenVBand="0" w:oddHBand="0" w:evenHBand="0" w:firstRowFirstColumn="0" w:firstRowLastColumn="0" w:lastRowFirstColumn="0" w:lastRowLastColumn="0"/>
            </w:pPr>
            <w:r w:rsidRPr="00E43E1F">
              <w:t xml:space="preserve">Institutions publiques bénéficiant d'un soutien pour le développement </w:t>
            </w:r>
            <w:r w:rsidRPr="00E43E1F">
              <w:lastRenderedPageBreak/>
              <w:t>d'applications et d'usages numériques</w:t>
            </w:r>
          </w:p>
        </w:tc>
      </w:tr>
      <w:tr w:rsidR="000958D2" w14:paraId="428CE2B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1C79074C" w14:textId="77777777" w:rsidR="000958D2" w:rsidRDefault="000958D2" w:rsidP="00CC31C8">
            <w:pPr>
              <w:jc w:val="center"/>
            </w:pPr>
            <w:r>
              <w:rPr>
                <w:i w:val="0"/>
                <w:iCs w:val="0"/>
              </w:rPr>
              <w:lastRenderedPageBreak/>
              <w:t>Précisions méthodologiques</w:t>
            </w:r>
          </w:p>
          <w:p w14:paraId="6A19A5C2" w14:textId="77777777" w:rsidR="000958D2" w:rsidRPr="00ED4AE9" w:rsidRDefault="000958D2" w:rsidP="00CC31C8">
            <w:pPr>
              <w:jc w:val="center"/>
              <w:rPr>
                <w:i w:val="0"/>
                <w:iCs w:val="0"/>
              </w:rPr>
            </w:pPr>
          </w:p>
        </w:tc>
        <w:tc>
          <w:tcPr>
            <w:tcW w:w="4020" w:type="pct"/>
            <w:vAlign w:val="center"/>
          </w:tcPr>
          <w:p w14:paraId="74F8E854"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rsidRPr="00E43E1F">
              <w:t>Nombre d'institutions publiques soutenues pour tirer parti des TIC et de l'innovation numérique afin d'améliorer leurs processus, usages et applications</w:t>
            </w:r>
            <w:r>
              <w:t>.</w:t>
            </w:r>
          </w:p>
          <w:p w14:paraId="0BF5CB17"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p>
          <w:p w14:paraId="6F7CEC79"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Somme du nombre d'institutions publiques ayant reçu une aide afin d'améliorer leurs processus, usages proposés et applications à partir des TIC et des innovations numériques. L'indicateur mesure les porteurs de projet, et non les bénéficiaires finaux.</w:t>
            </w:r>
          </w:p>
          <w:p w14:paraId="2688C3DD"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p>
          <w:p w14:paraId="67CEA9F5"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Les mises à niveau importantes ne couvrent que les nouvelles fonctionnalités.</w:t>
            </w:r>
          </w:p>
          <w:p w14:paraId="7E5B1070" w14:textId="77777777" w:rsidR="000958D2" w:rsidRDefault="000958D2" w:rsidP="000958D2">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pPr>
            <w:r>
              <w:t>La numérisation des processus, usages et applications publiques se réfère à l'usage des TIC et des innovations numériques pour le développement de processus, usages et applications par les institutions publiques ;</w:t>
            </w:r>
          </w:p>
          <w:p w14:paraId="0692A33C" w14:textId="77777777" w:rsidR="000958D2" w:rsidRDefault="000958D2" w:rsidP="000958D2">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pPr>
            <w:r>
              <w:t>Les institutions publiques intègrent les institutions publiques locales, régionales et nationales. Les universités et institutions scientifiques ne sont pas concernées. Des processus seront ajoutés au nom et à la définition de l'indicateur. La liste des organismes publics est susceptible d'être précisée et élargie.</w:t>
            </w:r>
          </w:p>
        </w:tc>
      </w:tr>
      <w:tr w:rsidR="000958D2" w14:paraId="7E0745F6"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31E2E0AC" w14:textId="77777777" w:rsidR="000958D2" w:rsidRPr="00E43E1F" w:rsidRDefault="000958D2" w:rsidP="00CC31C8">
            <w:pPr>
              <w:jc w:val="center"/>
            </w:pPr>
            <w:r>
              <w:rPr>
                <w:i w:val="0"/>
                <w:iCs w:val="0"/>
              </w:rPr>
              <w:t>Unité de mesure</w:t>
            </w:r>
          </w:p>
        </w:tc>
        <w:tc>
          <w:tcPr>
            <w:tcW w:w="4020" w:type="pct"/>
            <w:vAlign w:val="center"/>
          </w:tcPr>
          <w:p w14:paraId="67D1FDEC"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Institutions publiques</w:t>
            </w:r>
          </w:p>
        </w:tc>
      </w:tr>
      <w:tr w:rsidR="000958D2" w14:paraId="2E1582C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7813D88A" w14:textId="77777777" w:rsidR="000958D2" w:rsidRDefault="000958D2" w:rsidP="00CC31C8">
            <w:pPr>
              <w:jc w:val="center"/>
              <w:rPr>
                <w:i w:val="0"/>
                <w:iCs w:val="0"/>
              </w:rPr>
            </w:pPr>
            <w:r>
              <w:rPr>
                <w:i w:val="0"/>
                <w:iCs w:val="0"/>
              </w:rPr>
              <w:t>Définitions complémentaires</w:t>
            </w:r>
          </w:p>
        </w:tc>
        <w:tc>
          <w:tcPr>
            <w:tcW w:w="4020" w:type="pct"/>
            <w:vAlign w:val="center"/>
          </w:tcPr>
          <w:p w14:paraId="2C670ECF"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Institution publique : institution régie par le droit public, par opposition au droit privé.</w:t>
            </w:r>
          </w:p>
          <w:p w14:paraId="08AFEB9A"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p>
          <w:p w14:paraId="5FEE2299"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On peut citer :</w:t>
            </w:r>
          </w:p>
          <w:p w14:paraId="4DB23580" w14:textId="77777777" w:rsidR="000958D2" w:rsidRDefault="000958D2" w:rsidP="000958D2">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pPr>
            <w:r>
              <w:t>Les organismes et établissements d’enseignement supérieur, de recherche et de formation ;</w:t>
            </w:r>
          </w:p>
          <w:p w14:paraId="48BB5B3F" w14:textId="77777777" w:rsidR="000958D2" w:rsidRDefault="000958D2" w:rsidP="000958D2">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pPr>
            <w:r>
              <w:t>Les GIP (Groupement d’intérêt public) ;</w:t>
            </w:r>
          </w:p>
          <w:p w14:paraId="56A8615E" w14:textId="77777777" w:rsidR="000958D2" w:rsidRDefault="000958D2" w:rsidP="000958D2">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pPr>
            <w:r>
              <w:t>Les collectivités territoriales et les établissements publics de coopération intercommunale ;</w:t>
            </w:r>
          </w:p>
          <w:p w14:paraId="14AC390E" w14:textId="77777777" w:rsidR="000958D2" w:rsidRDefault="000958D2" w:rsidP="000958D2">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pPr>
            <w:r>
              <w:t>Les administrations publiques.</w:t>
            </w:r>
          </w:p>
        </w:tc>
      </w:tr>
      <w:tr w:rsidR="000958D2" w14:paraId="5C78857A"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0A4640EB" w14:textId="77777777" w:rsidR="000958D2" w:rsidRDefault="000958D2" w:rsidP="00CC31C8">
            <w:pPr>
              <w:jc w:val="center"/>
            </w:pPr>
            <w:r>
              <w:rPr>
                <w:i w:val="0"/>
                <w:iCs w:val="0"/>
              </w:rPr>
              <w:t>Typologie indicatives d’actions</w:t>
            </w:r>
          </w:p>
          <w:p w14:paraId="44353530" w14:textId="77777777" w:rsidR="000958D2" w:rsidRPr="000663F7" w:rsidRDefault="000958D2" w:rsidP="00CC31C8">
            <w:pPr>
              <w:jc w:val="center"/>
            </w:pPr>
          </w:p>
        </w:tc>
        <w:tc>
          <w:tcPr>
            <w:tcW w:w="4020" w:type="pct"/>
            <w:vAlign w:val="center"/>
          </w:tcPr>
          <w:p w14:paraId="0E0B2434" w14:textId="29E6DF3B" w:rsidR="000958D2" w:rsidRDefault="000958D2" w:rsidP="000958D2">
            <w:pPr>
              <w:cnfStyle w:val="000000000000" w:firstRow="0" w:lastRow="0" w:firstColumn="0" w:lastColumn="0" w:oddVBand="0" w:evenVBand="0" w:oddHBand="0" w:evenHBand="0" w:firstRowFirstColumn="0" w:firstRowLastColumn="0" w:lastRowFirstColumn="0" w:lastRowLastColumn="0"/>
            </w:pPr>
            <w:r>
              <w:t>Voir le tableau du RCO13 ci-avant.</w:t>
            </w:r>
          </w:p>
        </w:tc>
      </w:tr>
      <w:tr w:rsidR="000958D2" w14:paraId="7856EBF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16A58811" w14:textId="77777777" w:rsidR="000958D2" w:rsidRDefault="000958D2" w:rsidP="00CC31C8">
            <w:pPr>
              <w:jc w:val="center"/>
            </w:pPr>
            <w:r>
              <w:rPr>
                <w:i w:val="0"/>
                <w:iCs w:val="0"/>
              </w:rPr>
              <w:t>Source de la donnée</w:t>
            </w:r>
          </w:p>
          <w:p w14:paraId="6761B97B" w14:textId="77777777" w:rsidR="000958D2" w:rsidRDefault="000958D2" w:rsidP="00CC31C8">
            <w:pPr>
              <w:jc w:val="center"/>
              <w:rPr>
                <w:i w:val="0"/>
                <w:iCs w:val="0"/>
              </w:rPr>
            </w:pPr>
          </w:p>
        </w:tc>
        <w:tc>
          <w:tcPr>
            <w:tcW w:w="4020" w:type="pct"/>
            <w:vAlign w:val="center"/>
          </w:tcPr>
          <w:p w14:paraId="2B15A490"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Projets</w:t>
            </w:r>
          </w:p>
        </w:tc>
      </w:tr>
      <w:tr w:rsidR="000958D2" w14:paraId="142E9040"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39A78A1F" w14:textId="77777777" w:rsidR="000958D2" w:rsidRDefault="000958D2" w:rsidP="00CC31C8">
            <w:pPr>
              <w:jc w:val="center"/>
            </w:pPr>
            <w:r>
              <w:rPr>
                <w:i w:val="0"/>
                <w:iCs w:val="0"/>
              </w:rPr>
              <w:t>Méthode de collecte</w:t>
            </w:r>
          </w:p>
          <w:p w14:paraId="6B6A9902" w14:textId="77777777" w:rsidR="000958D2" w:rsidRDefault="000958D2" w:rsidP="00CC31C8">
            <w:pPr>
              <w:jc w:val="center"/>
              <w:rPr>
                <w:i w:val="0"/>
                <w:iCs w:val="0"/>
              </w:rPr>
            </w:pPr>
          </w:p>
        </w:tc>
        <w:tc>
          <w:tcPr>
            <w:tcW w:w="4020" w:type="pct"/>
            <w:vAlign w:val="center"/>
          </w:tcPr>
          <w:p w14:paraId="737CC215"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Données vérifiée par le gestionnaire lors de la remise du bilan final et/ou d’une demande de solde par le porteur</w:t>
            </w:r>
          </w:p>
        </w:tc>
      </w:tr>
      <w:tr w:rsidR="000958D2" w14:paraId="20C9027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59609B06" w14:textId="77777777" w:rsidR="000958D2" w:rsidRDefault="000958D2" w:rsidP="00CC31C8">
            <w:pPr>
              <w:jc w:val="center"/>
              <w:rPr>
                <w:i w:val="0"/>
                <w:iCs w:val="0"/>
              </w:rPr>
            </w:pPr>
            <w:r>
              <w:rPr>
                <w:i w:val="0"/>
                <w:iCs w:val="0"/>
              </w:rPr>
              <w:t>Pièces justificatives</w:t>
            </w:r>
          </w:p>
        </w:tc>
        <w:tc>
          <w:tcPr>
            <w:tcW w:w="4020" w:type="pct"/>
            <w:vAlign w:val="center"/>
          </w:tcPr>
          <w:p w14:paraId="6A2822B9"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rsidRPr="00AD55AD">
              <w:t>N</w:t>
            </w:r>
            <w:r>
              <w:t xml:space="preserve">uméro </w:t>
            </w:r>
            <w:r w:rsidRPr="00AD55AD">
              <w:t>SIRET des organismes publics soutenus</w:t>
            </w:r>
          </w:p>
        </w:tc>
      </w:tr>
      <w:tr w:rsidR="000958D2" w14:paraId="1370D6D4"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5A70D20B" w14:textId="77777777" w:rsidR="000958D2" w:rsidRDefault="000958D2" w:rsidP="00CC31C8">
            <w:pPr>
              <w:jc w:val="center"/>
              <w:rPr>
                <w:i w:val="0"/>
                <w:iCs w:val="0"/>
              </w:rPr>
            </w:pPr>
            <w:r>
              <w:rPr>
                <w:i w:val="0"/>
                <w:iCs w:val="0"/>
              </w:rPr>
              <w:t>Stade de la collecte</w:t>
            </w:r>
          </w:p>
        </w:tc>
        <w:tc>
          <w:tcPr>
            <w:tcW w:w="4020" w:type="pct"/>
            <w:vAlign w:val="center"/>
          </w:tcPr>
          <w:p w14:paraId="3536D407"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bl>
    <w:p w14:paraId="6AEE4506" w14:textId="77777777" w:rsidR="000958D2" w:rsidRDefault="000958D2" w:rsidP="000958D2">
      <w:pPr>
        <w:jc w:val="left"/>
      </w:pPr>
    </w:p>
    <w:p w14:paraId="51DAF85B" w14:textId="391188F3" w:rsidR="000958D2" w:rsidRDefault="000958D2" w:rsidP="000958D2">
      <w:pPr>
        <w:jc w:val="left"/>
      </w:pPr>
    </w:p>
    <w:p w14:paraId="70BF9EB4" w14:textId="023843B9" w:rsidR="003631BB" w:rsidRDefault="003631BB" w:rsidP="000958D2">
      <w:pPr>
        <w:jc w:val="left"/>
      </w:pPr>
    </w:p>
    <w:p w14:paraId="438ACC13" w14:textId="3EC3D3C4" w:rsidR="003631BB" w:rsidRDefault="003631BB" w:rsidP="000958D2">
      <w:pPr>
        <w:jc w:val="left"/>
      </w:pPr>
    </w:p>
    <w:p w14:paraId="799FCF08" w14:textId="02D65507" w:rsidR="003631BB" w:rsidRDefault="003631BB" w:rsidP="000958D2">
      <w:pPr>
        <w:jc w:val="left"/>
      </w:pPr>
    </w:p>
    <w:p w14:paraId="7388AF67" w14:textId="77777777" w:rsidR="003631BB" w:rsidRDefault="003631BB" w:rsidP="000958D2">
      <w:pPr>
        <w:jc w:val="left"/>
      </w:pPr>
    </w:p>
    <w:tbl>
      <w:tblPr>
        <w:tblStyle w:val="TableauGrille3-Accentuation3"/>
        <w:tblW w:w="5000" w:type="pct"/>
        <w:tblLook w:val="04A0" w:firstRow="1" w:lastRow="0" w:firstColumn="1" w:lastColumn="0" w:noHBand="0" w:noVBand="1"/>
      </w:tblPr>
      <w:tblGrid>
        <w:gridCol w:w="1820"/>
        <w:gridCol w:w="7468"/>
      </w:tblGrid>
      <w:tr w:rsidR="000958D2" w14:paraId="295EB327"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0" w:type="pct"/>
            <w:vAlign w:val="center"/>
          </w:tcPr>
          <w:p w14:paraId="58769A97" w14:textId="77777777" w:rsidR="000958D2" w:rsidRPr="00ED4AE9" w:rsidRDefault="000958D2" w:rsidP="00CC31C8">
            <w:pPr>
              <w:jc w:val="center"/>
              <w:rPr>
                <w:i w:val="0"/>
                <w:iCs w:val="0"/>
              </w:rPr>
            </w:pPr>
            <w:r>
              <w:rPr>
                <w:i w:val="0"/>
                <w:iCs w:val="0"/>
              </w:rPr>
              <w:t>RCR11</w:t>
            </w:r>
          </w:p>
        </w:tc>
        <w:tc>
          <w:tcPr>
            <w:tcW w:w="4020" w:type="pct"/>
            <w:vAlign w:val="center"/>
          </w:tcPr>
          <w:p w14:paraId="59158366" w14:textId="77777777" w:rsidR="000958D2" w:rsidRPr="000663F7" w:rsidRDefault="000958D2" w:rsidP="00CC31C8">
            <w:pPr>
              <w:jc w:val="center"/>
              <w:cnfStyle w:val="100000000000" w:firstRow="1" w:lastRow="0" w:firstColumn="0" w:lastColumn="0" w:oddVBand="0" w:evenVBand="0" w:oddHBand="0" w:evenHBand="0" w:firstRowFirstColumn="0" w:firstRowLastColumn="0" w:lastRowFirstColumn="0" w:lastRowLastColumn="0"/>
            </w:pPr>
            <w:r w:rsidRPr="0069726C">
              <w:t xml:space="preserve">Utilisateurs de services, produits ou applications numériques publics nouveaux </w:t>
            </w:r>
            <w:r w:rsidRPr="0069726C">
              <w:lastRenderedPageBreak/>
              <w:t>ou améliorés</w:t>
            </w:r>
          </w:p>
        </w:tc>
      </w:tr>
      <w:tr w:rsidR="000958D2" w14:paraId="2456B70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310BA381" w14:textId="77777777" w:rsidR="000958D2" w:rsidRDefault="000958D2" w:rsidP="00CC31C8">
            <w:pPr>
              <w:jc w:val="center"/>
            </w:pPr>
            <w:r>
              <w:rPr>
                <w:i w:val="0"/>
                <w:iCs w:val="0"/>
              </w:rPr>
              <w:lastRenderedPageBreak/>
              <w:t>Précisions méthodologiques</w:t>
            </w:r>
          </w:p>
          <w:p w14:paraId="268C5884" w14:textId="77777777" w:rsidR="000958D2" w:rsidRPr="00ED4AE9" w:rsidRDefault="000958D2" w:rsidP="00CC31C8">
            <w:pPr>
              <w:jc w:val="center"/>
              <w:rPr>
                <w:i w:val="0"/>
                <w:iCs w:val="0"/>
              </w:rPr>
            </w:pPr>
          </w:p>
        </w:tc>
        <w:tc>
          <w:tcPr>
            <w:tcW w:w="4020" w:type="pct"/>
            <w:vAlign w:val="center"/>
          </w:tcPr>
          <w:p w14:paraId="712C92D2"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rsidRPr="0069726C">
              <w:t>Nombre de personnes utilisant des services, applications ou processus numériques publics nouveaux ou améliorés introduits ou développés par des institutions publiques en résultat du soutien du FEDER</w:t>
            </w:r>
            <w:r>
              <w:t>.</w:t>
            </w:r>
          </w:p>
          <w:p w14:paraId="56097E72"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p>
          <w:p w14:paraId="4544B481"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Nombre annuel d'utilisateurs des services, produits et processus publics numériques nouvellement développés ou considérablement améliorés. Les mises à niveau importantes ne couvrent que les nouvelles fonctionnalités.</w:t>
            </w:r>
          </w:p>
          <w:p w14:paraId="77CD9193"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 xml:space="preserve">Les améliorations d'applications existantes peuvent être prises en compte, si elles introduisent des changements significatifs, par exemple une nouvelle fonctionnalité (les simples mises à jour ne sont pas comptabilisées). </w:t>
            </w:r>
          </w:p>
        </w:tc>
      </w:tr>
      <w:tr w:rsidR="000958D2" w14:paraId="40894B02"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2DB76BEB" w14:textId="77777777" w:rsidR="000958D2" w:rsidRPr="00E43E1F" w:rsidRDefault="000958D2" w:rsidP="00CC31C8">
            <w:pPr>
              <w:jc w:val="center"/>
            </w:pPr>
            <w:r>
              <w:rPr>
                <w:i w:val="0"/>
                <w:iCs w:val="0"/>
              </w:rPr>
              <w:t>Unité de mesure</w:t>
            </w:r>
          </w:p>
        </w:tc>
        <w:tc>
          <w:tcPr>
            <w:tcW w:w="4020" w:type="pct"/>
            <w:vAlign w:val="center"/>
          </w:tcPr>
          <w:p w14:paraId="70B3E5F1"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Utilisateurs annuels</w:t>
            </w:r>
          </w:p>
        </w:tc>
      </w:tr>
      <w:tr w:rsidR="000958D2" w14:paraId="1CD44D2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6E0F5A53" w14:textId="77777777" w:rsidR="000958D2" w:rsidRDefault="000958D2" w:rsidP="00CC31C8">
            <w:pPr>
              <w:jc w:val="center"/>
              <w:rPr>
                <w:i w:val="0"/>
                <w:iCs w:val="0"/>
              </w:rPr>
            </w:pPr>
            <w:r>
              <w:rPr>
                <w:i w:val="0"/>
                <w:iCs w:val="0"/>
              </w:rPr>
              <w:t>Définitions complémentaires</w:t>
            </w:r>
          </w:p>
        </w:tc>
        <w:tc>
          <w:tcPr>
            <w:tcW w:w="4020" w:type="pct"/>
            <w:vAlign w:val="center"/>
          </w:tcPr>
          <w:p w14:paraId="5E0910BF"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Les utilisateurs sont caractérisés soit comme des citoyens individuels qui sont les clients des nouveaux services et applications publics, ou au personnel de l'institution publique utilisant la nouvelle application. Si les utilisateurs individuels ne peuvent être identifiés, alors une même personne / client utilisant un service en ligne peut être comptabilisée plusieurs fois dans l'année.</w:t>
            </w:r>
          </w:p>
        </w:tc>
      </w:tr>
      <w:tr w:rsidR="000958D2" w14:paraId="20062C3D"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179F8105" w14:textId="77777777" w:rsidR="000958D2" w:rsidRDefault="000958D2" w:rsidP="00CC31C8">
            <w:pPr>
              <w:jc w:val="center"/>
            </w:pPr>
            <w:r>
              <w:rPr>
                <w:i w:val="0"/>
                <w:iCs w:val="0"/>
              </w:rPr>
              <w:t>Typologie indicatives d’actions</w:t>
            </w:r>
          </w:p>
          <w:p w14:paraId="5D255FBA" w14:textId="77777777" w:rsidR="000958D2" w:rsidRPr="000663F7" w:rsidRDefault="000958D2" w:rsidP="00CC31C8">
            <w:pPr>
              <w:jc w:val="center"/>
            </w:pPr>
          </w:p>
        </w:tc>
        <w:tc>
          <w:tcPr>
            <w:tcW w:w="4020" w:type="pct"/>
            <w:vAlign w:val="center"/>
          </w:tcPr>
          <w:p w14:paraId="7DD64446" w14:textId="0958F324" w:rsidR="000958D2" w:rsidRDefault="000958D2" w:rsidP="00CC31C8">
            <w:pPr>
              <w:cnfStyle w:val="000000000000" w:firstRow="0" w:lastRow="0" w:firstColumn="0" w:lastColumn="0" w:oddVBand="0" w:evenVBand="0" w:oddHBand="0" w:evenHBand="0" w:firstRowFirstColumn="0" w:firstRowLastColumn="0" w:lastRowFirstColumn="0" w:lastRowLastColumn="0"/>
            </w:pPr>
            <w:r>
              <w:t>Voir le tableau du RCO13 ci-avant.</w:t>
            </w:r>
          </w:p>
        </w:tc>
      </w:tr>
      <w:tr w:rsidR="000958D2" w14:paraId="1784E61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27DBEEE9" w14:textId="77777777" w:rsidR="000958D2" w:rsidRDefault="000958D2" w:rsidP="00CC31C8">
            <w:pPr>
              <w:jc w:val="center"/>
            </w:pPr>
            <w:r>
              <w:rPr>
                <w:i w:val="0"/>
                <w:iCs w:val="0"/>
              </w:rPr>
              <w:t>Source de la donnée</w:t>
            </w:r>
          </w:p>
          <w:p w14:paraId="3B6936D0" w14:textId="77777777" w:rsidR="000958D2" w:rsidRDefault="000958D2" w:rsidP="00CC31C8">
            <w:pPr>
              <w:jc w:val="center"/>
              <w:rPr>
                <w:i w:val="0"/>
                <w:iCs w:val="0"/>
              </w:rPr>
            </w:pPr>
          </w:p>
        </w:tc>
        <w:tc>
          <w:tcPr>
            <w:tcW w:w="4020" w:type="pct"/>
            <w:vAlign w:val="center"/>
          </w:tcPr>
          <w:p w14:paraId="4E689F0E"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Collecte auprès des porteurs, un an après l'Achèvement du projet ou lors d’une demande de paiement (acompte/solde).</w:t>
            </w:r>
          </w:p>
          <w:p w14:paraId="1EAABF98"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Les données remontées sont issues de la collecte des chiffres de fréquentation du site/application par le porteur auprès de son gestionnaire ou du fournisseur d'accès.</w:t>
            </w:r>
          </w:p>
        </w:tc>
      </w:tr>
      <w:tr w:rsidR="000958D2" w14:paraId="32885A51"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607BB8DA" w14:textId="77777777" w:rsidR="000958D2" w:rsidRDefault="000958D2" w:rsidP="00CC31C8">
            <w:pPr>
              <w:jc w:val="center"/>
            </w:pPr>
            <w:r>
              <w:rPr>
                <w:i w:val="0"/>
                <w:iCs w:val="0"/>
              </w:rPr>
              <w:t>Méthode de collecte</w:t>
            </w:r>
          </w:p>
          <w:p w14:paraId="056F5B64" w14:textId="77777777" w:rsidR="000958D2" w:rsidRDefault="000958D2" w:rsidP="00CC31C8">
            <w:pPr>
              <w:jc w:val="center"/>
              <w:rPr>
                <w:i w:val="0"/>
                <w:iCs w:val="0"/>
              </w:rPr>
            </w:pPr>
          </w:p>
        </w:tc>
        <w:tc>
          <w:tcPr>
            <w:tcW w:w="4020" w:type="pct"/>
            <w:vAlign w:val="center"/>
          </w:tcPr>
          <w:p w14:paraId="1C11B6CA"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La valeur de l'indicateur correspond à la somme des utilisations individuelles des services, produits et applications publics développés avec le soutien du FEDER au cours de l'année.</w:t>
            </w:r>
          </w:p>
          <w:p w14:paraId="6E9E2458"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p>
          <w:p w14:paraId="43E53051"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La notion d'utilisateur est entendue au sens de visite/utilisation individuelle : un même utilisateur ayant recours à la même application plusieurs fois dans l'année sera comptabilisé pour chaque utilisation. Il est important de préciser au porteur que la mesure vise les utilisations individuelles annuelles. La convention de financement mentionne que les porteurs sont tenus de transmettre la donnée 1 an après l'Achèvement du projet ou lors d’une demande de paiement (acompte/solde).</w:t>
            </w:r>
          </w:p>
          <w:p w14:paraId="4A7B6014"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p>
          <w:p w14:paraId="7A21B222"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Le porteur doit faire le lien avec l’indicateur RCO14.</w:t>
            </w:r>
          </w:p>
          <w:p w14:paraId="79BBBE81" w14:textId="7E7075CF" w:rsidR="000958D2" w:rsidRDefault="000958D2" w:rsidP="00CC31C8">
            <w:pPr>
              <w:cnfStyle w:val="000000000000" w:firstRow="0" w:lastRow="0" w:firstColumn="0" w:lastColumn="0" w:oddVBand="0" w:evenVBand="0" w:oddHBand="0" w:evenHBand="0" w:firstRowFirstColumn="0" w:firstRowLastColumn="0" w:lastRowFirstColumn="0" w:lastRowLastColumn="0"/>
            </w:pPr>
            <w:r>
              <w:rPr>
                <w:i/>
                <w:iCs/>
              </w:rPr>
              <w:t>Exemple</w:t>
            </w:r>
            <w:r>
              <w:t xml:space="preserve"> : une action a soutenu une institution publique </w:t>
            </w:r>
            <w:r w:rsidRPr="00E43E1F">
              <w:t>pour le développement d'applications et d'usages numériques</w:t>
            </w:r>
            <w:r>
              <w:t xml:space="preserve"> (RCO14 = 1). Au sein de cette institution, 1000 personnes bénéficient de la numérisation un après la fin de l’action (RCR11 = 1000).</w:t>
            </w:r>
          </w:p>
        </w:tc>
      </w:tr>
      <w:tr w:rsidR="000958D2" w14:paraId="024A92CD"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pct"/>
            <w:vAlign w:val="center"/>
          </w:tcPr>
          <w:p w14:paraId="33FDAE38" w14:textId="77777777" w:rsidR="000958D2" w:rsidRDefault="000958D2" w:rsidP="00CC31C8">
            <w:pPr>
              <w:jc w:val="center"/>
              <w:rPr>
                <w:i w:val="0"/>
                <w:iCs w:val="0"/>
              </w:rPr>
            </w:pPr>
            <w:r>
              <w:rPr>
                <w:i w:val="0"/>
                <w:iCs w:val="0"/>
              </w:rPr>
              <w:t>Pièces justificatives</w:t>
            </w:r>
          </w:p>
        </w:tc>
        <w:tc>
          <w:tcPr>
            <w:tcW w:w="4020" w:type="pct"/>
            <w:vAlign w:val="center"/>
          </w:tcPr>
          <w:p w14:paraId="26115730"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Données déclaratives</w:t>
            </w:r>
          </w:p>
        </w:tc>
      </w:tr>
      <w:tr w:rsidR="000958D2" w14:paraId="3A8D9544" w14:textId="77777777" w:rsidTr="00CC31C8">
        <w:tc>
          <w:tcPr>
            <w:cnfStyle w:val="001000000000" w:firstRow="0" w:lastRow="0" w:firstColumn="1" w:lastColumn="0" w:oddVBand="0" w:evenVBand="0" w:oddHBand="0" w:evenHBand="0" w:firstRowFirstColumn="0" w:firstRowLastColumn="0" w:lastRowFirstColumn="0" w:lastRowLastColumn="0"/>
            <w:tcW w:w="980" w:type="pct"/>
            <w:vAlign w:val="center"/>
          </w:tcPr>
          <w:p w14:paraId="01EE6518" w14:textId="77777777" w:rsidR="000958D2" w:rsidRDefault="000958D2" w:rsidP="00CC31C8">
            <w:pPr>
              <w:jc w:val="center"/>
              <w:rPr>
                <w:i w:val="0"/>
                <w:iCs w:val="0"/>
              </w:rPr>
            </w:pPr>
            <w:r>
              <w:rPr>
                <w:i w:val="0"/>
                <w:iCs w:val="0"/>
              </w:rPr>
              <w:t>Stade de la collecte</w:t>
            </w:r>
          </w:p>
        </w:tc>
        <w:tc>
          <w:tcPr>
            <w:tcW w:w="4020" w:type="pct"/>
            <w:vAlign w:val="center"/>
          </w:tcPr>
          <w:p w14:paraId="31A8FA0D"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rsidRPr="00121C13">
              <w:t>Un an après l'</w:t>
            </w:r>
            <w:r>
              <w:t>achèvement du projet ou lors d’une demande de paiement (acompte/solde)</w:t>
            </w:r>
            <w:r w:rsidRPr="00121C13">
              <w:t>.</w:t>
            </w:r>
          </w:p>
        </w:tc>
      </w:tr>
    </w:tbl>
    <w:p w14:paraId="64A42E03" w14:textId="5DBDF5A9" w:rsidR="000958D2" w:rsidRDefault="000958D2" w:rsidP="000958D2">
      <w:pPr>
        <w:jc w:val="left"/>
      </w:pPr>
    </w:p>
    <w:p w14:paraId="5B862CE2" w14:textId="77777777" w:rsidR="003631BB" w:rsidRDefault="003631BB" w:rsidP="000958D2">
      <w:pPr>
        <w:jc w:val="left"/>
      </w:pPr>
    </w:p>
    <w:p w14:paraId="098620E7" w14:textId="77777777" w:rsidR="000958D2" w:rsidRDefault="000958D2" w:rsidP="000958D2">
      <w:pPr>
        <w:jc w:val="left"/>
      </w:pPr>
    </w:p>
    <w:tbl>
      <w:tblPr>
        <w:tblStyle w:val="TableauGrille3-Accentuation3"/>
        <w:tblW w:w="5000" w:type="pct"/>
        <w:tblLook w:val="04A0" w:firstRow="1" w:lastRow="0" w:firstColumn="1" w:lastColumn="0" w:noHBand="0" w:noVBand="1"/>
      </w:tblPr>
      <w:tblGrid>
        <w:gridCol w:w="1828"/>
        <w:gridCol w:w="7460"/>
      </w:tblGrid>
      <w:tr w:rsidR="000958D2" w14:paraId="717C8B6D" w14:textId="77777777" w:rsidTr="002777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79A90266" w14:textId="77777777" w:rsidR="000958D2" w:rsidRPr="00ED4AE9" w:rsidRDefault="000958D2" w:rsidP="00CC31C8">
            <w:pPr>
              <w:jc w:val="center"/>
              <w:rPr>
                <w:i w:val="0"/>
                <w:iCs w:val="0"/>
              </w:rPr>
            </w:pPr>
            <w:r>
              <w:rPr>
                <w:i w:val="0"/>
                <w:iCs w:val="0"/>
              </w:rPr>
              <w:t>RCR12</w:t>
            </w:r>
          </w:p>
        </w:tc>
        <w:tc>
          <w:tcPr>
            <w:tcW w:w="4016" w:type="pct"/>
            <w:vAlign w:val="center"/>
          </w:tcPr>
          <w:p w14:paraId="63CE0401" w14:textId="77777777" w:rsidR="000958D2" w:rsidRPr="000663F7" w:rsidRDefault="000958D2" w:rsidP="00CC31C8">
            <w:pPr>
              <w:jc w:val="center"/>
              <w:cnfStyle w:val="100000000000" w:firstRow="1" w:lastRow="0" w:firstColumn="0" w:lastColumn="0" w:oddVBand="0" w:evenVBand="0" w:oddHBand="0" w:evenHBand="0" w:firstRowFirstColumn="0" w:firstRowLastColumn="0" w:lastRowFirstColumn="0" w:lastRowLastColumn="0"/>
            </w:pPr>
            <w:r w:rsidRPr="00121C13">
              <w:t xml:space="preserve">Utilisateurs de produits, services ou applications numériques nouveaux ou </w:t>
            </w:r>
            <w:r w:rsidRPr="00121C13">
              <w:lastRenderedPageBreak/>
              <w:t>améliorés et élaborés p</w:t>
            </w:r>
            <w:r>
              <w:t>our</w:t>
            </w:r>
            <w:r w:rsidRPr="00121C13">
              <w:t xml:space="preserve"> des entreprises</w:t>
            </w:r>
          </w:p>
        </w:tc>
      </w:tr>
      <w:tr w:rsidR="000958D2" w14:paraId="524391B9" w14:textId="77777777" w:rsidTr="00277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1FDD878" w14:textId="77777777" w:rsidR="000958D2" w:rsidRDefault="000958D2" w:rsidP="00CC31C8">
            <w:pPr>
              <w:jc w:val="center"/>
            </w:pPr>
            <w:r>
              <w:rPr>
                <w:i w:val="0"/>
                <w:iCs w:val="0"/>
              </w:rPr>
              <w:lastRenderedPageBreak/>
              <w:t>Précisions méthodologiques</w:t>
            </w:r>
          </w:p>
          <w:p w14:paraId="126667D0" w14:textId="77777777" w:rsidR="000958D2" w:rsidRPr="00ED4AE9" w:rsidRDefault="000958D2" w:rsidP="00CC31C8">
            <w:pPr>
              <w:jc w:val="center"/>
              <w:rPr>
                <w:i w:val="0"/>
                <w:iCs w:val="0"/>
              </w:rPr>
            </w:pPr>
          </w:p>
        </w:tc>
        <w:tc>
          <w:tcPr>
            <w:tcW w:w="4016" w:type="pct"/>
            <w:vAlign w:val="center"/>
          </w:tcPr>
          <w:p w14:paraId="1635179A" w14:textId="77777777" w:rsidR="000958D2" w:rsidRDefault="002777D4" w:rsidP="00CC31C8">
            <w:pPr>
              <w:cnfStyle w:val="000000100000" w:firstRow="0" w:lastRow="0" w:firstColumn="0" w:lastColumn="0" w:oddVBand="0" w:evenVBand="0" w:oddHBand="1" w:evenHBand="0" w:firstRowFirstColumn="0" w:firstRowLastColumn="0" w:lastRowFirstColumn="0" w:lastRowLastColumn="0"/>
            </w:pPr>
            <w:r w:rsidRPr="002777D4">
              <w:t>L'indicateur mesure le nombre annuel d'utilisateurs des services, produits et processus numériques nouvellement développés ou considérablement améliorés dans les entreprises. Les mises à niveau importantes ne couvrent que les nouvelles fonctionnalités. L'indicateur est utilisé lorsqu'un soutien est fourni aux entreprises pour développer ou mettre à niveau de manière significative leurs services, produits ou processus numériques.</w:t>
            </w:r>
          </w:p>
          <w:p w14:paraId="130DE6DD" w14:textId="77777777" w:rsidR="002777D4" w:rsidRDefault="002777D4" w:rsidP="00CC31C8">
            <w:pPr>
              <w:cnfStyle w:val="000000100000" w:firstRow="0" w:lastRow="0" w:firstColumn="0" w:lastColumn="0" w:oddVBand="0" w:evenVBand="0" w:oddHBand="1" w:evenHBand="0" w:firstRowFirstColumn="0" w:firstRowLastColumn="0" w:lastRowFirstColumn="0" w:lastRowLastColumn="0"/>
            </w:pPr>
          </w:p>
          <w:p w14:paraId="398C3114" w14:textId="363BED02" w:rsidR="002777D4" w:rsidRDefault="002777D4" w:rsidP="00CC31C8">
            <w:pPr>
              <w:cnfStyle w:val="000000100000" w:firstRow="0" w:lastRow="0" w:firstColumn="0" w:lastColumn="0" w:oddVBand="0" w:evenVBand="0" w:oddHBand="1" w:evenHBand="0" w:firstRowFirstColumn="0" w:firstRowLastColumn="0" w:lastRowFirstColumn="0" w:lastRowLastColumn="0"/>
            </w:pPr>
            <w:r w:rsidRPr="002777D4">
              <w:t>Les utilisateurs sont caractérisés soit comme des membres du personnel de l'entreprise utilisant la nouvelle application, soit à des individus externes (possiblement, le personnel d'entreprises clientes) qui utilisent les nouveaux produits, services et applications</w:t>
            </w:r>
            <w:r>
              <w:t>.</w:t>
            </w:r>
          </w:p>
        </w:tc>
      </w:tr>
      <w:tr w:rsidR="000958D2" w14:paraId="76705AF9" w14:textId="77777777" w:rsidTr="002777D4">
        <w:tc>
          <w:tcPr>
            <w:cnfStyle w:val="001000000000" w:firstRow="0" w:lastRow="0" w:firstColumn="1" w:lastColumn="0" w:oddVBand="0" w:evenVBand="0" w:oddHBand="0" w:evenHBand="0" w:firstRowFirstColumn="0" w:firstRowLastColumn="0" w:lastRowFirstColumn="0" w:lastRowLastColumn="0"/>
            <w:tcW w:w="984" w:type="pct"/>
            <w:vAlign w:val="center"/>
          </w:tcPr>
          <w:p w14:paraId="053A4EA9" w14:textId="77777777" w:rsidR="000958D2" w:rsidRPr="00E43E1F" w:rsidRDefault="000958D2" w:rsidP="00CC31C8">
            <w:pPr>
              <w:jc w:val="center"/>
            </w:pPr>
            <w:r>
              <w:rPr>
                <w:i w:val="0"/>
                <w:iCs w:val="0"/>
              </w:rPr>
              <w:t>Unité de mesure</w:t>
            </w:r>
          </w:p>
        </w:tc>
        <w:tc>
          <w:tcPr>
            <w:tcW w:w="4016" w:type="pct"/>
            <w:vAlign w:val="center"/>
          </w:tcPr>
          <w:p w14:paraId="28E864D0"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Utilisateurs annuels</w:t>
            </w:r>
          </w:p>
        </w:tc>
      </w:tr>
      <w:tr w:rsidR="000958D2" w14:paraId="2B470DEB" w14:textId="77777777" w:rsidTr="00277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7DDD16E" w14:textId="77777777" w:rsidR="000958D2" w:rsidRPr="000663F7" w:rsidRDefault="000958D2" w:rsidP="00CC31C8">
            <w:pPr>
              <w:jc w:val="center"/>
            </w:pPr>
            <w:r>
              <w:rPr>
                <w:i w:val="0"/>
                <w:iCs w:val="0"/>
              </w:rPr>
              <w:t>Typologie indicatives d’actions</w:t>
            </w:r>
          </w:p>
        </w:tc>
        <w:tc>
          <w:tcPr>
            <w:tcW w:w="4016" w:type="pct"/>
            <w:vAlign w:val="center"/>
          </w:tcPr>
          <w:p w14:paraId="63B82A99" w14:textId="7C904433" w:rsidR="000958D2" w:rsidRDefault="000958D2" w:rsidP="00CC31C8">
            <w:pPr>
              <w:cnfStyle w:val="000000100000" w:firstRow="0" w:lastRow="0" w:firstColumn="0" w:lastColumn="0" w:oddVBand="0" w:evenVBand="0" w:oddHBand="1" w:evenHBand="0" w:firstRowFirstColumn="0" w:firstRowLastColumn="0" w:lastRowFirstColumn="0" w:lastRowLastColumn="0"/>
            </w:pPr>
            <w:r>
              <w:t>Voir le tableau du RCO13 ci-avant.</w:t>
            </w:r>
          </w:p>
        </w:tc>
      </w:tr>
      <w:tr w:rsidR="000958D2" w14:paraId="646AAC60" w14:textId="77777777" w:rsidTr="002777D4">
        <w:tc>
          <w:tcPr>
            <w:cnfStyle w:val="001000000000" w:firstRow="0" w:lastRow="0" w:firstColumn="1" w:lastColumn="0" w:oddVBand="0" w:evenVBand="0" w:oddHBand="0" w:evenHBand="0" w:firstRowFirstColumn="0" w:firstRowLastColumn="0" w:lastRowFirstColumn="0" w:lastRowLastColumn="0"/>
            <w:tcW w:w="984" w:type="pct"/>
            <w:vAlign w:val="center"/>
          </w:tcPr>
          <w:p w14:paraId="5FEDBE25" w14:textId="77777777" w:rsidR="000958D2" w:rsidRDefault="000958D2" w:rsidP="00CC31C8">
            <w:pPr>
              <w:jc w:val="center"/>
            </w:pPr>
            <w:r>
              <w:rPr>
                <w:i w:val="0"/>
                <w:iCs w:val="0"/>
              </w:rPr>
              <w:t>Source de la donnée</w:t>
            </w:r>
          </w:p>
          <w:p w14:paraId="3EA4801C" w14:textId="77777777" w:rsidR="000958D2" w:rsidRDefault="000958D2" w:rsidP="00CC31C8">
            <w:pPr>
              <w:jc w:val="center"/>
              <w:rPr>
                <w:i w:val="0"/>
                <w:iCs w:val="0"/>
              </w:rPr>
            </w:pPr>
          </w:p>
        </w:tc>
        <w:tc>
          <w:tcPr>
            <w:tcW w:w="4016" w:type="pct"/>
            <w:vAlign w:val="center"/>
          </w:tcPr>
          <w:p w14:paraId="1B4FEE03" w14:textId="54B30758" w:rsidR="000958D2" w:rsidRDefault="000958D2" w:rsidP="00CC31C8">
            <w:pPr>
              <w:cnfStyle w:val="000000000000" w:firstRow="0" w:lastRow="0" w:firstColumn="0" w:lastColumn="0" w:oddVBand="0" w:evenVBand="0" w:oddHBand="0" w:evenHBand="0" w:firstRowFirstColumn="0" w:firstRowLastColumn="0" w:lastRowFirstColumn="0" w:lastRowLastColumn="0"/>
            </w:pPr>
            <w:r>
              <w:t>Collecte auprès des porteurs, un an après l'achèvement du projet ou lors d’une demande de paiement (acompte/solde).</w:t>
            </w:r>
            <w:r w:rsidR="002777D4">
              <w:t xml:space="preserve"> </w:t>
            </w:r>
            <w:r>
              <w:t>Les données remontées sont issues de la collecte des chiffres de fréquentation du site/application par le porteur auprès de son gestionnaire ou du fournisseur d'accès.</w:t>
            </w:r>
          </w:p>
        </w:tc>
      </w:tr>
      <w:tr w:rsidR="000958D2" w14:paraId="49ADAAB2" w14:textId="77777777" w:rsidTr="00277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B63BD0F" w14:textId="77777777" w:rsidR="000958D2" w:rsidRDefault="000958D2" w:rsidP="00CC31C8">
            <w:pPr>
              <w:jc w:val="center"/>
            </w:pPr>
            <w:r>
              <w:rPr>
                <w:i w:val="0"/>
                <w:iCs w:val="0"/>
              </w:rPr>
              <w:t>Méthode de collecte</w:t>
            </w:r>
          </w:p>
          <w:p w14:paraId="6C58CEA6" w14:textId="77777777" w:rsidR="000958D2" w:rsidRDefault="000958D2" w:rsidP="00CC31C8">
            <w:pPr>
              <w:jc w:val="center"/>
              <w:rPr>
                <w:i w:val="0"/>
                <w:iCs w:val="0"/>
              </w:rPr>
            </w:pPr>
          </w:p>
        </w:tc>
        <w:tc>
          <w:tcPr>
            <w:tcW w:w="4016" w:type="pct"/>
            <w:vAlign w:val="center"/>
          </w:tcPr>
          <w:p w14:paraId="25FCAD38"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La valeur de l'indicateur correspond à la somme des utilisations individuelles des services, produits et applications publics développés avec le soutien du FEDER au cours de l'année.</w:t>
            </w:r>
          </w:p>
          <w:p w14:paraId="698DFB02"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p>
          <w:p w14:paraId="06E36860" w14:textId="3A531119" w:rsidR="000958D2" w:rsidRDefault="000958D2" w:rsidP="00CC31C8">
            <w:pPr>
              <w:cnfStyle w:val="000000100000" w:firstRow="0" w:lastRow="0" w:firstColumn="0" w:lastColumn="0" w:oddVBand="0" w:evenVBand="0" w:oddHBand="1" w:evenHBand="0" w:firstRowFirstColumn="0" w:firstRowLastColumn="0" w:lastRowFirstColumn="0" w:lastRowLastColumn="0"/>
            </w:pPr>
            <w:r>
              <w:t>La notion d'utilisateur est entendue au sens de visite/utilisation individuelle : un même utilisateur ayant recours à la même application plusieurs fois dans l'année sera comptabilisé pour chaque utilisation. Il est important de préciser au porteur que la mesure vise les utilisations individuelles annuelles. La convention de financement mentionne que les porteurs sont tenus de transmettre la donnée 1 an après l'</w:t>
            </w:r>
            <w:r w:rsidR="002777D4">
              <w:t>a</w:t>
            </w:r>
            <w:r>
              <w:t>chèvement du projet ou lors d’une demande de paiement (acompte/solde).</w:t>
            </w:r>
          </w:p>
          <w:p w14:paraId="5D27ECE3"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p>
          <w:p w14:paraId="5FB79B47"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t>Le porteur peut faire le lien avec l’indicateur RCO14.</w:t>
            </w:r>
          </w:p>
          <w:p w14:paraId="21CCD254" w14:textId="3F15C082" w:rsidR="000958D2" w:rsidRDefault="000958D2" w:rsidP="00CC31C8">
            <w:pPr>
              <w:cnfStyle w:val="000000100000" w:firstRow="0" w:lastRow="0" w:firstColumn="0" w:lastColumn="0" w:oddVBand="0" w:evenVBand="0" w:oddHBand="1" w:evenHBand="0" w:firstRowFirstColumn="0" w:firstRowLastColumn="0" w:lastRowFirstColumn="0" w:lastRowLastColumn="0"/>
            </w:pPr>
            <w:r>
              <w:rPr>
                <w:i/>
                <w:iCs/>
              </w:rPr>
              <w:t>Exemple</w:t>
            </w:r>
            <w:r>
              <w:t xml:space="preserve"> : une action a soutenu </w:t>
            </w:r>
            <w:r w:rsidR="002777D4">
              <w:t>une entreprise</w:t>
            </w:r>
            <w:r>
              <w:t xml:space="preserve"> </w:t>
            </w:r>
            <w:r w:rsidRPr="00E43E1F">
              <w:t>pour le développement d'applications et d'usages numériques</w:t>
            </w:r>
            <w:r>
              <w:t xml:space="preserve">. Au sein de </w:t>
            </w:r>
            <w:r w:rsidR="002777D4">
              <w:t>cet organisme</w:t>
            </w:r>
            <w:r>
              <w:t>, 1000 personnes bénéficient de la numérisation un après la fin de l’action (RCR1</w:t>
            </w:r>
            <w:r w:rsidR="002777D4">
              <w:t>2</w:t>
            </w:r>
            <w:r>
              <w:t xml:space="preserve"> = 1000).</w:t>
            </w:r>
          </w:p>
        </w:tc>
      </w:tr>
      <w:tr w:rsidR="000958D2" w14:paraId="2BDC7D00" w14:textId="77777777" w:rsidTr="002777D4">
        <w:tc>
          <w:tcPr>
            <w:cnfStyle w:val="001000000000" w:firstRow="0" w:lastRow="0" w:firstColumn="1" w:lastColumn="0" w:oddVBand="0" w:evenVBand="0" w:oddHBand="0" w:evenHBand="0" w:firstRowFirstColumn="0" w:firstRowLastColumn="0" w:lastRowFirstColumn="0" w:lastRowLastColumn="0"/>
            <w:tcW w:w="984" w:type="pct"/>
            <w:vAlign w:val="center"/>
          </w:tcPr>
          <w:p w14:paraId="267A41C3" w14:textId="77777777" w:rsidR="000958D2" w:rsidRDefault="000958D2" w:rsidP="00CC31C8">
            <w:pPr>
              <w:jc w:val="center"/>
              <w:rPr>
                <w:i w:val="0"/>
                <w:iCs w:val="0"/>
              </w:rPr>
            </w:pPr>
            <w:r>
              <w:rPr>
                <w:i w:val="0"/>
                <w:iCs w:val="0"/>
              </w:rPr>
              <w:t>Pièces justificatives</w:t>
            </w:r>
          </w:p>
        </w:tc>
        <w:tc>
          <w:tcPr>
            <w:tcW w:w="4016" w:type="pct"/>
            <w:vAlign w:val="center"/>
          </w:tcPr>
          <w:p w14:paraId="3B399A2D" w14:textId="77777777" w:rsidR="000958D2" w:rsidRDefault="000958D2" w:rsidP="00CC31C8">
            <w:pPr>
              <w:cnfStyle w:val="000000000000" w:firstRow="0" w:lastRow="0" w:firstColumn="0" w:lastColumn="0" w:oddVBand="0" w:evenVBand="0" w:oddHBand="0" w:evenHBand="0" w:firstRowFirstColumn="0" w:firstRowLastColumn="0" w:lastRowFirstColumn="0" w:lastRowLastColumn="0"/>
            </w:pPr>
            <w:r>
              <w:t>Données déclaratives</w:t>
            </w:r>
          </w:p>
        </w:tc>
      </w:tr>
      <w:tr w:rsidR="000958D2" w14:paraId="5E8A4AD9" w14:textId="77777777" w:rsidTr="00277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4B43BDF" w14:textId="77777777" w:rsidR="000958D2" w:rsidRDefault="000958D2" w:rsidP="00CC31C8">
            <w:pPr>
              <w:jc w:val="center"/>
              <w:rPr>
                <w:i w:val="0"/>
                <w:iCs w:val="0"/>
              </w:rPr>
            </w:pPr>
            <w:r>
              <w:rPr>
                <w:i w:val="0"/>
                <w:iCs w:val="0"/>
              </w:rPr>
              <w:t>Stade de la collecte</w:t>
            </w:r>
          </w:p>
        </w:tc>
        <w:tc>
          <w:tcPr>
            <w:tcW w:w="4016" w:type="pct"/>
            <w:vAlign w:val="center"/>
          </w:tcPr>
          <w:p w14:paraId="5169AFCE" w14:textId="77777777" w:rsidR="000958D2" w:rsidRDefault="000958D2" w:rsidP="00CC31C8">
            <w:pPr>
              <w:cnfStyle w:val="000000100000" w:firstRow="0" w:lastRow="0" w:firstColumn="0" w:lastColumn="0" w:oddVBand="0" w:evenVBand="0" w:oddHBand="1" w:evenHBand="0" w:firstRowFirstColumn="0" w:firstRowLastColumn="0" w:lastRowFirstColumn="0" w:lastRowLastColumn="0"/>
            </w:pPr>
            <w:r w:rsidRPr="00121C13">
              <w:t>Un an après l'</w:t>
            </w:r>
            <w:r>
              <w:t>achèvement du projet ou lors d’une demande de paiement (acompte/solde)</w:t>
            </w:r>
            <w:r w:rsidRPr="00121C13">
              <w:t>.</w:t>
            </w:r>
          </w:p>
        </w:tc>
      </w:tr>
    </w:tbl>
    <w:p w14:paraId="78F5B3E5" w14:textId="77777777" w:rsidR="000958D2" w:rsidRDefault="000958D2">
      <w:pPr>
        <w:jc w:val="left"/>
        <w:rPr>
          <w:rFonts w:asciiTheme="majorHAnsi" w:eastAsiaTheme="majorEastAsia" w:hAnsiTheme="majorHAnsi" w:cstheme="majorBidi"/>
          <w:color w:val="7B7B7B" w:themeColor="accent3" w:themeShade="BF"/>
          <w:sz w:val="26"/>
        </w:rPr>
      </w:pPr>
      <w:r>
        <w:br w:type="page"/>
      </w:r>
    </w:p>
    <w:p w14:paraId="0847C8A3" w14:textId="0EC81C39" w:rsidR="00930F28" w:rsidRDefault="00922324" w:rsidP="001A24B9">
      <w:pPr>
        <w:pStyle w:val="Titre3"/>
      </w:pPr>
      <w:bookmarkStart w:id="38" w:name="_Toc117861573"/>
      <w:r>
        <w:lastRenderedPageBreak/>
        <w:t xml:space="preserve">3.1.3) </w:t>
      </w:r>
      <w:r w:rsidR="00930F28">
        <w:t>OS 1.3 – Renforcer la croissance durable et la compétitivité des PME et la création d’emplois dans les PME, et par des investissements productifs</w:t>
      </w:r>
      <w:bookmarkEnd w:id="38"/>
    </w:p>
    <w:p w14:paraId="5ABF4499" w14:textId="64F99F9D" w:rsidR="00930F28" w:rsidRDefault="00930F28" w:rsidP="00930F28"/>
    <w:p w14:paraId="576D28BE" w14:textId="2EF407B3" w:rsidR="00930F28" w:rsidRDefault="00922324" w:rsidP="002A242C">
      <w:pPr>
        <w:pStyle w:val="Titre4"/>
      </w:pPr>
      <w:bookmarkStart w:id="39" w:name="_Toc117861574"/>
      <w:r>
        <w:t xml:space="preserve">3.1.3.1) </w:t>
      </w:r>
      <w:r w:rsidR="001A24B9">
        <w:t>A01 – Actions d’accompagnement des PME</w:t>
      </w:r>
      <w:bookmarkEnd w:id="39"/>
    </w:p>
    <w:p w14:paraId="3438C7CB" w14:textId="775733FF" w:rsidR="001A24B9" w:rsidRDefault="001A24B9" w:rsidP="00930F28"/>
    <w:p w14:paraId="1816D4D0" w14:textId="77777777" w:rsidR="006032B6" w:rsidRPr="00A70898" w:rsidRDefault="006032B6" w:rsidP="006032B6">
      <w:pPr>
        <w:jc w:val="left"/>
        <w:rPr>
          <w:u w:val="single"/>
        </w:rPr>
      </w:pPr>
      <w:r w:rsidRPr="00A70898">
        <w:rPr>
          <w:u w:val="single"/>
        </w:rPr>
        <w:t>Indicateur</w:t>
      </w:r>
      <w:r>
        <w:rPr>
          <w:u w:val="single"/>
        </w:rPr>
        <w:t xml:space="preserve"> </w:t>
      </w:r>
      <w:r w:rsidRPr="00A70898">
        <w:rPr>
          <w:u w:val="single"/>
        </w:rPr>
        <w:t>commun</w:t>
      </w:r>
    </w:p>
    <w:p w14:paraId="3EEEDB65" w14:textId="77777777" w:rsidR="006032B6" w:rsidRDefault="006032B6" w:rsidP="006032B6">
      <w:pPr>
        <w:jc w:val="left"/>
      </w:pPr>
    </w:p>
    <w:tbl>
      <w:tblPr>
        <w:tblStyle w:val="TableauGrille3-Accentuation3"/>
        <w:tblW w:w="5000" w:type="pct"/>
        <w:tblLook w:val="04A0" w:firstRow="1" w:lastRow="0" w:firstColumn="1" w:lastColumn="0" w:noHBand="0" w:noVBand="1"/>
      </w:tblPr>
      <w:tblGrid>
        <w:gridCol w:w="1828"/>
        <w:gridCol w:w="7460"/>
      </w:tblGrid>
      <w:tr w:rsidR="006032B6" w14:paraId="7B0D862F"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6C63957E" w14:textId="77777777" w:rsidR="006032B6" w:rsidRPr="00ED4AE9" w:rsidRDefault="006032B6" w:rsidP="00CC31C8">
            <w:pPr>
              <w:jc w:val="center"/>
              <w:rPr>
                <w:i w:val="0"/>
                <w:iCs w:val="0"/>
              </w:rPr>
            </w:pPr>
            <w:r>
              <w:rPr>
                <w:i w:val="0"/>
                <w:iCs w:val="0"/>
              </w:rPr>
              <w:t>RCO02</w:t>
            </w:r>
          </w:p>
        </w:tc>
        <w:tc>
          <w:tcPr>
            <w:tcW w:w="4016" w:type="pct"/>
            <w:vAlign w:val="center"/>
          </w:tcPr>
          <w:p w14:paraId="436B00E1" w14:textId="77777777" w:rsidR="006032B6" w:rsidRPr="000663F7" w:rsidRDefault="006032B6" w:rsidP="00CC31C8">
            <w:pPr>
              <w:jc w:val="center"/>
              <w:cnfStyle w:val="100000000000" w:firstRow="1" w:lastRow="0" w:firstColumn="0" w:lastColumn="0" w:oddVBand="0" w:evenVBand="0" w:oddHBand="0" w:evenHBand="0" w:firstRowFirstColumn="0" w:firstRowLastColumn="0" w:lastRowFirstColumn="0" w:lastRowLastColumn="0"/>
            </w:pPr>
            <w:r w:rsidRPr="00EA47B7">
              <w:t>Entreprises bénéficiant de subventions</w:t>
            </w:r>
          </w:p>
        </w:tc>
      </w:tr>
      <w:tr w:rsidR="006032B6" w14:paraId="591EF04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0E1C018" w14:textId="77777777" w:rsidR="006032B6" w:rsidRPr="00B31A86" w:rsidRDefault="006032B6" w:rsidP="00CC31C8">
            <w:pPr>
              <w:jc w:val="center"/>
            </w:pPr>
            <w:r>
              <w:rPr>
                <w:i w:val="0"/>
                <w:iCs w:val="0"/>
              </w:rPr>
              <w:t>Précisions méthodologiques</w:t>
            </w:r>
          </w:p>
        </w:tc>
        <w:tc>
          <w:tcPr>
            <w:tcW w:w="4016" w:type="pct"/>
            <w:vAlign w:val="center"/>
          </w:tcPr>
          <w:p w14:paraId="7F933ED8" w14:textId="77777777" w:rsidR="006032B6" w:rsidRDefault="006032B6" w:rsidP="00CC31C8">
            <w:pPr>
              <w:cnfStyle w:val="000000100000" w:firstRow="0" w:lastRow="0" w:firstColumn="0" w:lastColumn="0" w:oddVBand="0" w:evenVBand="0" w:oddHBand="1" w:evenHBand="0" w:firstRowFirstColumn="0" w:firstRowLastColumn="0" w:lastRowFirstColumn="0" w:lastRowLastColumn="0"/>
            </w:pPr>
            <w:r w:rsidRPr="00EA47B7">
              <w:t>Nombre d’entreprises bénéficiant d’un soutien sous la forme d’une aide financière directe non remboursable, uniquement subordonnée à la réalisation du projet (subventions)</w:t>
            </w:r>
            <w:r>
              <w:t>.</w:t>
            </w:r>
          </w:p>
          <w:p w14:paraId="4EDED469" w14:textId="77777777" w:rsidR="006032B6" w:rsidRDefault="006032B6" w:rsidP="00CC31C8">
            <w:pPr>
              <w:cnfStyle w:val="000000100000" w:firstRow="0" w:lastRow="0" w:firstColumn="0" w:lastColumn="0" w:oddVBand="0" w:evenVBand="0" w:oddHBand="1" w:evenHBand="0" w:firstRowFirstColumn="0" w:firstRowLastColumn="0" w:lastRowFirstColumn="0" w:lastRowLastColumn="0"/>
            </w:pPr>
          </w:p>
          <w:p w14:paraId="5587A85E" w14:textId="77777777" w:rsidR="006032B6" w:rsidRDefault="006032B6" w:rsidP="00CC31C8">
            <w:pPr>
              <w:cnfStyle w:val="000000100000" w:firstRow="0" w:lastRow="0" w:firstColumn="0" w:lastColumn="0" w:oddVBand="0" w:evenVBand="0" w:oddHBand="1" w:evenHBand="0" w:firstRowFirstColumn="0" w:firstRowLastColumn="0" w:lastRowFirstColumn="0" w:lastRowLastColumn="0"/>
            </w:pPr>
            <w:r>
              <w:t>Les opérateurs publics sont comptabilisés lorsqu’ils interviennent dans un champ concurrentiel. Les exploitants de transport et les entreprises de formation sont également considérés comme des entreprises.</w:t>
            </w:r>
          </w:p>
          <w:p w14:paraId="26104474" w14:textId="6CACC1A8" w:rsidR="006032B6" w:rsidRPr="00B06CAB" w:rsidRDefault="006032B6" w:rsidP="006032B6">
            <w:pPr>
              <w:cnfStyle w:val="000000100000" w:firstRow="0" w:lastRow="0" w:firstColumn="0" w:lastColumn="0" w:oddVBand="0" w:evenVBand="0" w:oddHBand="1" w:evenHBand="0" w:firstRowFirstColumn="0" w:firstRowLastColumn="0" w:lastRowFirstColumn="0" w:lastRowLastColumn="0"/>
              <w:rPr>
                <w:color w:val="000000"/>
              </w:rPr>
            </w:pPr>
            <w:r>
              <w:t>Une entreprise ne peut être comptabilisée qu'une seule fois par programmation (sur la base du n° SIRET).</w:t>
            </w:r>
          </w:p>
        </w:tc>
      </w:tr>
      <w:tr w:rsidR="006032B6" w14:paraId="5C564450"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2F4C157" w14:textId="77777777" w:rsidR="006032B6" w:rsidRPr="00E43E1F" w:rsidRDefault="006032B6" w:rsidP="00CC31C8">
            <w:pPr>
              <w:jc w:val="center"/>
            </w:pPr>
            <w:r>
              <w:rPr>
                <w:i w:val="0"/>
                <w:iCs w:val="0"/>
              </w:rPr>
              <w:t>Unité de mesure</w:t>
            </w:r>
          </w:p>
        </w:tc>
        <w:tc>
          <w:tcPr>
            <w:tcW w:w="4016" w:type="pct"/>
            <w:vAlign w:val="center"/>
          </w:tcPr>
          <w:p w14:paraId="52A9EF83" w14:textId="77777777" w:rsidR="006032B6" w:rsidRDefault="006032B6" w:rsidP="00CC31C8">
            <w:pPr>
              <w:cnfStyle w:val="000000000000" w:firstRow="0" w:lastRow="0" w:firstColumn="0" w:lastColumn="0" w:oddVBand="0" w:evenVBand="0" w:oddHBand="0" w:evenHBand="0" w:firstRowFirstColumn="0" w:firstRowLastColumn="0" w:lastRowFirstColumn="0" w:lastRowLastColumn="0"/>
            </w:pPr>
            <w:r>
              <w:t>Entreprises</w:t>
            </w:r>
          </w:p>
        </w:tc>
      </w:tr>
      <w:tr w:rsidR="006032B6" w14:paraId="4B03C4B4"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F96AC7E" w14:textId="37AFF0DD" w:rsidR="006032B6" w:rsidRPr="006032B6" w:rsidRDefault="006032B6" w:rsidP="00CC31C8">
            <w:pPr>
              <w:jc w:val="center"/>
              <w:rPr>
                <w:i w:val="0"/>
                <w:iCs w:val="0"/>
              </w:rPr>
            </w:pPr>
            <w:r>
              <w:rPr>
                <w:i w:val="0"/>
                <w:iCs w:val="0"/>
              </w:rPr>
              <w:t>Typologie indicative d’action</w:t>
            </w:r>
          </w:p>
        </w:tc>
        <w:tc>
          <w:tcPr>
            <w:tcW w:w="4016" w:type="pct"/>
            <w:vAlign w:val="center"/>
          </w:tcPr>
          <w:p w14:paraId="7FB97FB7" w14:textId="77777777" w:rsidR="006032B6" w:rsidRDefault="006032B6" w:rsidP="006032B6">
            <w:pPr>
              <w:cnfStyle w:val="000000100000" w:firstRow="0" w:lastRow="0" w:firstColumn="0" w:lastColumn="0" w:oddVBand="0" w:evenVBand="0" w:oddHBand="1" w:evenHBand="0" w:firstRowFirstColumn="0" w:firstRowLastColumn="0" w:lastRowFirstColumn="0" w:lastRowLastColumn="0"/>
            </w:pPr>
            <w:r>
              <w:t>Le FEDER soutien les acteurs de l'accompagnement des entreprises, afin qu'ils appuient le développement et la compétitivité des PME franciliennes.</w:t>
            </w:r>
          </w:p>
          <w:p w14:paraId="0A657D8E" w14:textId="77777777" w:rsidR="006032B6" w:rsidRDefault="006032B6" w:rsidP="006032B6">
            <w:pPr>
              <w:cnfStyle w:val="000000100000" w:firstRow="0" w:lastRow="0" w:firstColumn="0" w:lastColumn="0" w:oddVBand="0" w:evenVBand="0" w:oddHBand="1" w:evenHBand="0" w:firstRowFirstColumn="0" w:firstRowLastColumn="0" w:lastRowFirstColumn="0" w:lastRowLastColumn="0"/>
            </w:pPr>
          </w:p>
          <w:p w14:paraId="728E5D9D" w14:textId="77777777" w:rsidR="006032B6" w:rsidRDefault="006032B6" w:rsidP="006032B6">
            <w:pPr>
              <w:cnfStyle w:val="000000100000" w:firstRow="0" w:lastRow="0" w:firstColumn="0" w:lastColumn="0" w:oddVBand="0" w:evenVBand="0" w:oddHBand="1" w:evenHBand="0" w:firstRowFirstColumn="0" w:firstRowLastColumn="0" w:lastRowFirstColumn="0" w:lastRowLastColumn="0"/>
            </w:pPr>
            <w:r>
              <w:t>Les projets éligibles au FEDER sont les suivants :</w:t>
            </w:r>
          </w:p>
          <w:p w14:paraId="5AAA569B" w14:textId="5DCF2EB2" w:rsidR="006032B6" w:rsidRDefault="006032B6" w:rsidP="006032B6">
            <w:pPr>
              <w:pStyle w:val="Paragraphedeliste"/>
              <w:numPr>
                <w:ilvl w:val="0"/>
                <w:numId w:val="37"/>
              </w:numPr>
              <w:cnfStyle w:val="000000100000" w:firstRow="0" w:lastRow="0" w:firstColumn="0" w:lastColumn="0" w:oddVBand="0" w:evenVBand="0" w:oddHBand="1" w:evenHBand="0" w:firstRowFirstColumn="0" w:firstRowLastColumn="0" w:lastRowFirstColumn="0" w:lastRowLastColumn="0"/>
            </w:pPr>
            <w:r>
              <w:t>Actions d’accompagnement à la maturation d'entreprises innovantes ou de projet de création d'entreprises innovantes, portées par des incubateurs ;</w:t>
            </w:r>
          </w:p>
          <w:p w14:paraId="53C95AD7" w14:textId="45EF87CD" w:rsidR="006032B6" w:rsidRDefault="006032B6" w:rsidP="006032B6">
            <w:pPr>
              <w:pStyle w:val="Paragraphedeliste"/>
              <w:numPr>
                <w:ilvl w:val="0"/>
                <w:numId w:val="37"/>
              </w:numPr>
              <w:cnfStyle w:val="000000100000" w:firstRow="0" w:lastRow="0" w:firstColumn="0" w:lastColumn="0" w:oddVBand="0" w:evenVBand="0" w:oddHBand="1" w:evenHBand="0" w:firstRowFirstColumn="0" w:firstRowLastColumn="0" w:lastRowFirstColumn="0" w:lastRowLastColumn="0"/>
            </w:pPr>
            <w:r>
              <w:t>Actions d’accompagnement à l’innovation des PME y compris pour une meilleure intégration du design ;</w:t>
            </w:r>
          </w:p>
          <w:p w14:paraId="6EAEBE79" w14:textId="6AC212D1" w:rsidR="006032B6" w:rsidRDefault="006032B6" w:rsidP="006032B6">
            <w:pPr>
              <w:pStyle w:val="Paragraphedeliste"/>
              <w:numPr>
                <w:ilvl w:val="0"/>
                <w:numId w:val="37"/>
              </w:numPr>
              <w:cnfStyle w:val="000000100000" w:firstRow="0" w:lastRow="0" w:firstColumn="0" w:lastColumn="0" w:oddVBand="0" w:evenVBand="0" w:oddHBand="1" w:evenHBand="0" w:firstRowFirstColumn="0" w:firstRowLastColumn="0" w:lastRowFirstColumn="0" w:lastRowLastColumn="0"/>
            </w:pPr>
            <w:r>
              <w:t>Actions d’accompagnement à la transition environnementale des PME (en réponse aux enjeux de l’urgence climatique et d’une économie circulaire) ;</w:t>
            </w:r>
          </w:p>
          <w:p w14:paraId="3264404E" w14:textId="1577B5DF" w:rsidR="006032B6" w:rsidRDefault="006032B6" w:rsidP="006032B6">
            <w:pPr>
              <w:pStyle w:val="Paragraphedeliste"/>
              <w:numPr>
                <w:ilvl w:val="0"/>
                <w:numId w:val="37"/>
              </w:numPr>
              <w:cnfStyle w:val="000000100000" w:firstRow="0" w:lastRow="0" w:firstColumn="0" w:lastColumn="0" w:oddVBand="0" w:evenVBand="0" w:oddHBand="1" w:evenHBand="0" w:firstRowFirstColumn="0" w:firstRowLastColumn="0" w:lastRowFirstColumn="0" w:lastRowLastColumn="0"/>
            </w:pPr>
            <w:r>
              <w:t>Action d’accompagnement à la transition numérique des PME en réponse aux enjeux de sécurité et de stockage des données, ainsi que d’appropriation des nouvelles technologies.</w:t>
            </w:r>
          </w:p>
        </w:tc>
      </w:tr>
      <w:tr w:rsidR="006032B6" w14:paraId="3F4E9C8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4879517" w14:textId="77777777" w:rsidR="006032B6" w:rsidRPr="00B31A86" w:rsidRDefault="006032B6" w:rsidP="00CC31C8">
            <w:pPr>
              <w:jc w:val="center"/>
            </w:pPr>
            <w:r>
              <w:rPr>
                <w:i w:val="0"/>
                <w:iCs w:val="0"/>
              </w:rPr>
              <w:t>Méthode de collecte</w:t>
            </w:r>
          </w:p>
        </w:tc>
        <w:tc>
          <w:tcPr>
            <w:tcW w:w="4016" w:type="pct"/>
            <w:vAlign w:val="center"/>
          </w:tcPr>
          <w:p w14:paraId="106F8001" w14:textId="74ADB266" w:rsidR="006032B6" w:rsidRDefault="006032B6" w:rsidP="00CC31C8">
            <w:pPr>
              <w:cnfStyle w:val="000000000000" w:firstRow="0" w:lastRow="0" w:firstColumn="0" w:lastColumn="0" w:oddVBand="0" w:evenVBand="0" w:oddHBand="0" w:evenHBand="0" w:firstRowFirstColumn="0" w:firstRowLastColumn="0" w:lastRowFirstColumn="0" w:lastRowLastColumn="0"/>
            </w:pPr>
            <w:r>
              <w:t>Afin de répondre aux exigences règlementaires de la Commission européenne, nous demandons au porteur de remplir le tableur annexé à l’appel à projet</w:t>
            </w:r>
            <w:r w:rsidR="003631BB">
              <w:t xml:space="preserve"> (tableau de données compilées, document support D)</w:t>
            </w:r>
            <w:r>
              <w:t> :</w:t>
            </w:r>
          </w:p>
          <w:p w14:paraId="208E6887" w14:textId="00EFA8E7" w:rsidR="006032B6" w:rsidRDefault="006032B6" w:rsidP="00CC31C8">
            <w:pPr>
              <w:cnfStyle w:val="000000000000" w:firstRow="0" w:lastRow="0" w:firstColumn="0" w:lastColumn="0" w:oddVBand="0" w:evenVBand="0" w:oddHBand="0" w:evenHBand="0" w:firstRowFirstColumn="0" w:firstRowLastColumn="0" w:lastRowFirstColumn="0" w:lastRowLastColumn="0"/>
            </w:pPr>
            <w:r w:rsidRPr="006032B6">
              <w:rPr>
                <w:noProof/>
                <w:lang w:eastAsia="fr-FR"/>
              </w:rPr>
              <w:drawing>
                <wp:inline distT="0" distB="0" distL="0" distR="0" wp14:anchorId="052F47F0" wp14:editId="7095ECBD">
                  <wp:extent cx="4464657" cy="561527"/>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14645" cy="567814"/>
                          </a:xfrm>
                          <a:prstGeom prst="rect">
                            <a:avLst/>
                          </a:prstGeom>
                        </pic:spPr>
                      </pic:pic>
                    </a:graphicData>
                  </a:graphic>
                </wp:inline>
              </w:drawing>
            </w:r>
          </w:p>
          <w:p w14:paraId="124CC56F" w14:textId="77777777" w:rsidR="006032B6" w:rsidRDefault="006032B6" w:rsidP="00CC31C8">
            <w:pPr>
              <w:cnfStyle w:val="000000000000" w:firstRow="0" w:lastRow="0" w:firstColumn="0" w:lastColumn="0" w:oddVBand="0" w:evenVBand="0" w:oddHBand="0" w:evenHBand="0" w:firstRowFirstColumn="0" w:firstRowLastColumn="0" w:lastRowFirstColumn="0" w:lastRowLastColumn="0"/>
            </w:pPr>
          </w:p>
          <w:p w14:paraId="263EE441" w14:textId="4574C7CC" w:rsidR="006032B6" w:rsidRDefault="006032B6" w:rsidP="00CC31C8">
            <w:pPr>
              <w:cnfStyle w:val="000000000000" w:firstRow="0" w:lastRow="0" w:firstColumn="0" w:lastColumn="0" w:oddVBand="0" w:evenVBand="0" w:oddHBand="0" w:evenHBand="0" w:firstRowFirstColumn="0" w:firstRowLastColumn="0" w:lastRowFirstColumn="0" w:lastRowLastColumn="0"/>
            </w:pPr>
            <w:r>
              <w:t>Il permet de collecter :</w:t>
            </w:r>
            <w:r w:rsidR="003631BB">
              <w:t xml:space="preserve"> </w:t>
            </w:r>
          </w:p>
          <w:p w14:paraId="55C75C8A" w14:textId="42A8130F" w:rsidR="006032B6" w:rsidRDefault="006032B6" w:rsidP="006032B6">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Le numéro SIRET des entreprises soutenues : la région pourra ainsi dédoublonner afin de collecter le nombre d’entreprises soutenues et non pas le nombre de soutien ;</w:t>
            </w:r>
          </w:p>
          <w:p w14:paraId="44EFFECA" w14:textId="035B00FC" w:rsidR="006032B6" w:rsidRDefault="006032B6" w:rsidP="006032B6">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Le type de soutien ;</w:t>
            </w:r>
          </w:p>
          <w:p w14:paraId="5C360C8C" w14:textId="77777777" w:rsidR="006032B6" w:rsidRDefault="006032B6" w:rsidP="006032B6">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Des coordonnées sur les entreprises soutenues, ce qui permettra de mener des évaluations d’impact sur le moyen ou long terme ;</w:t>
            </w:r>
          </w:p>
          <w:p w14:paraId="4F28EF46" w14:textId="77777777" w:rsidR="006032B6" w:rsidRDefault="006032B6" w:rsidP="006032B6">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En cas de flou sur les dates de début et de fin du soutien, le porteur peut renseigner les dates de début et de fin d’opération.</w:t>
            </w:r>
          </w:p>
          <w:p w14:paraId="208C3EB6" w14:textId="46A1FB0D" w:rsidR="003631BB" w:rsidRDefault="003631BB" w:rsidP="003631BB">
            <w:pPr>
              <w:cnfStyle w:val="000000000000" w:firstRow="0" w:lastRow="0" w:firstColumn="0" w:lastColumn="0" w:oddVBand="0" w:evenVBand="0" w:oddHBand="0" w:evenHBand="0" w:firstRowFirstColumn="0" w:firstRowLastColumn="0" w:lastRowFirstColumn="0" w:lastRowLastColumn="0"/>
            </w:pPr>
          </w:p>
        </w:tc>
      </w:tr>
      <w:tr w:rsidR="006032B6" w14:paraId="29BD67D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5D749F9" w14:textId="77777777" w:rsidR="006032B6" w:rsidRDefault="006032B6" w:rsidP="00CC31C8">
            <w:pPr>
              <w:jc w:val="center"/>
              <w:rPr>
                <w:i w:val="0"/>
                <w:iCs w:val="0"/>
              </w:rPr>
            </w:pPr>
            <w:r>
              <w:rPr>
                <w:i w:val="0"/>
                <w:iCs w:val="0"/>
              </w:rPr>
              <w:lastRenderedPageBreak/>
              <w:t>Pièces justificatives</w:t>
            </w:r>
          </w:p>
        </w:tc>
        <w:tc>
          <w:tcPr>
            <w:tcW w:w="4016" w:type="pct"/>
            <w:vAlign w:val="center"/>
          </w:tcPr>
          <w:p w14:paraId="6F3D9D03" w14:textId="77777777" w:rsidR="006032B6" w:rsidRDefault="006032B6" w:rsidP="00CC31C8">
            <w:pPr>
              <w:cnfStyle w:val="000000100000" w:firstRow="0" w:lastRow="0" w:firstColumn="0" w:lastColumn="0" w:oddVBand="0" w:evenVBand="0" w:oddHBand="1" w:evenHBand="0" w:firstRowFirstColumn="0" w:firstRowLastColumn="0" w:lastRowFirstColumn="0" w:lastRowLastColumn="0"/>
            </w:pPr>
            <w:r>
              <w:t>Tableur Excel</w:t>
            </w:r>
          </w:p>
        </w:tc>
      </w:tr>
      <w:tr w:rsidR="006032B6" w14:paraId="073D6FB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2455E5F" w14:textId="77777777" w:rsidR="006032B6" w:rsidRPr="00B31A86" w:rsidRDefault="006032B6" w:rsidP="00CC31C8">
            <w:pPr>
              <w:jc w:val="center"/>
            </w:pPr>
            <w:r>
              <w:rPr>
                <w:i w:val="0"/>
                <w:iCs w:val="0"/>
              </w:rPr>
              <w:t>Stade de la collecte</w:t>
            </w:r>
          </w:p>
        </w:tc>
        <w:tc>
          <w:tcPr>
            <w:tcW w:w="4016" w:type="pct"/>
            <w:vAlign w:val="center"/>
          </w:tcPr>
          <w:p w14:paraId="7DF78D7D" w14:textId="0AEA5145" w:rsidR="006032B6" w:rsidRDefault="008A0075" w:rsidP="00CC31C8">
            <w:pPr>
              <w:cnfStyle w:val="000000000000" w:firstRow="0" w:lastRow="0" w:firstColumn="0" w:lastColumn="0" w:oddVBand="0" w:evenVBand="0" w:oddHBand="0" w:evenHBand="0" w:firstRowFirstColumn="0" w:firstRowLastColumn="0" w:lastRowFirstColumn="0" w:lastRowLastColumn="0"/>
            </w:pPr>
            <w:r>
              <w:t>A</w:t>
            </w:r>
            <w:r w:rsidRPr="008A0075">
              <w:t>chèvement du projet ou lors d’une demande de paiement (acompte/solde).</w:t>
            </w:r>
          </w:p>
          <w:p w14:paraId="5A3C8122" w14:textId="77777777" w:rsidR="008A0075" w:rsidRDefault="008A0075" w:rsidP="00CC31C8">
            <w:pPr>
              <w:cnfStyle w:val="000000000000" w:firstRow="0" w:lastRow="0" w:firstColumn="0" w:lastColumn="0" w:oddVBand="0" w:evenVBand="0" w:oddHBand="0" w:evenHBand="0" w:firstRowFirstColumn="0" w:firstRowLastColumn="0" w:lastRowFirstColumn="0" w:lastRowLastColumn="0"/>
            </w:pPr>
          </w:p>
          <w:p w14:paraId="1CFBE99A" w14:textId="77777777" w:rsidR="006032B6" w:rsidRDefault="006032B6" w:rsidP="00CC31C8">
            <w:pPr>
              <w:cnfStyle w:val="000000000000" w:firstRow="0" w:lastRow="0" w:firstColumn="0" w:lastColumn="0" w:oddVBand="0" w:evenVBand="0" w:oddHBand="0" w:evenHBand="0" w:firstRowFirstColumn="0" w:firstRowLastColumn="0" w:lastRowFirstColumn="0" w:lastRowLastColumn="0"/>
            </w:pPr>
            <w:r>
              <w:t>Toutefois au regard des problématiques de collecte sur 2014-2020, si cela est possible il est recommandé de collecter le numéro de SIRET et la taille des entreprises soutenues dès le début du projet. Un tableau de collecte Excel (voir « méthode de collecte » ci-dessus) pourra ainsi être fourni au porteur dès le dépôt du dossier en l'informant des enjeux et obligations pour s'assurer de la collecte de la donnée.</w:t>
            </w:r>
          </w:p>
        </w:tc>
      </w:tr>
    </w:tbl>
    <w:p w14:paraId="7B0814B1" w14:textId="77777777" w:rsidR="006032B6" w:rsidRDefault="006032B6" w:rsidP="00930F28"/>
    <w:p w14:paraId="1831C44E" w14:textId="77777777" w:rsidR="0094261E" w:rsidRPr="0094261E" w:rsidRDefault="0094261E" w:rsidP="00930F28"/>
    <w:tbl>
      <w:tblPr>
        <w:tblStyle w:val="TableauGrille3-Accentuation3"/>
        <w:tblW w:w="5000" w:type="pct"/>
        <w:tblLook w:val="04A0" w:firstRow="1" w:lastRow="0" w:firstColumn="1" w:lastColumn="0" w:noHBand="0" w:noVBand="1"/>
      </w:tblPr>
      <w:tblGrid>
        <w:gridCol w:w="1828"/>
        <w:gridCol w:w="7460"/>
      </w:tblGrid>
      <w:tr w:rsidR="006032B6" w14:paraId="33428FF4"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0095A24" w14:textId="7A52AC05" w:rsidR="006032B6" w:rsidRPr="00ED4AE9" w:rsidRDefault="006032B6" w:rsidP="00CC31C8">
            <w:pPr>
              <w:jc w:val="center"/>
              <w:rPr>
                <w:i w:val="0"/>
                <w:iCs w:val="0"/>
              </w:rPr>
            </w:pPr>
            <w:r>
              <w:rPr>
                <w:i w:val="0"/>
                <w:iCs w:val="0"/>
              </w:rPr>
              <w:t>RCO04</w:t>
            </w:r>
          </w:p>
        </w:tc>
        <w:tc>
          <w:tcPr>
            <w:tcW w:w="4016" w:type="pct"/>
            <w:vAlign w:val="center"/>
          </w:tcPr>
          <w:p w14:paraId="01D3BE92" w14:textId="49B5E549" w:rsidR="006032B6" w:rsidRPr="000663F7" w:rsidRDefault="006032B6" w:rsidP="00CC31C8">
            <w:pPr>
              <w:jc w:val="center"/>
              <w:cnfStyle w:val="100000000000" w:firstRow="1" w:lastRow="0" w:firstColumn="0" w:lastColumn="0" w:oddVBand="0" w:evenVBand="0" w:oddHBand="0" w:evenHBand="0" w:firstRowFirstColumn="0" w:firstRowLastColumn="0" w:lastRowFirstColumn="0" w:lastRowLastColumn="0"/>
            </w:pPr>
            <w:r w:rsidRPr="006032B6">
              <w:t>Entreprises bénéficiant d’un soutien non financier</w:t>
            </w:r>
          </w:p>
        </w:tc>
      </w:tr>
      <w:tr w:rsidR="006032B6" w14:paraId="33B73EED"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B994B85" w14:textId="77777777" w:rsidR="006032B6" w:rsidRPr="00B31A86" w:rsidRDefault="006032B6" w:rsidP="00CC31C8">
            <w:pPr>
              <w:jc w:val="center"/>
            </w:pPr>
            <w:r>
              <w:rPr>
                <w:i w:val="0"/>
                <w:iCs w:val="0"/>
              </w:rPr>
              <w:t>Précisions méthodologiques</w:t>
            </w:r>
          </w:p>
        </w:tc>
        <w:tc>
          <w:tcPr>
            <w:tcW w:w="4016" w:type="pct"/>
            <w:vAlign w:val="center"/>
          </w:tcPr>
          <w:p w14:paraId="6961FF87" w14:textId="77777777" w:rsidR="006032B6" w:rsidRDefault="006032B6" w:rsidP="006032B6">
            <w:pPr>
              <w:spacing w:before="100"/>
              <w:cnfStyle w:val="000000100000" w:firstRow="0" w:lastRow="0" w:firstColumn="0" w:lastColumn="0" w:oddVBand="0" w:evenVBand="0" w:oddHBand="1" w:evenHBand="0" w:firstRowFirstColumn="0" w:firstRowLastColumn="0" w:lastRowFirstColumn="0" w:lastRowLastColumn="0"/>
            </w:pPr>
            <w:r w:rsidRPr="006032B6">
              <w:t xml:space="preserve">Nombre d'entreprises bénéficiant d'un accompagnement n'impliquant pas de transfert financier direct (orientation, conseil, incubation d'entreprises, clusters, coopération dans des projets de recherche, participation à des foires, salons internationaux </w:t>
            </w:r>
            <w:r w:rsidRPr="006032B6">
              <w:rPr>
                <w:i/>
                <w:iCs/>
              </w:rPr>
              <w:t>etc</w:t>
            </w:r>
            <w:r w:rsidRPr="006032B6">
              <w:t>)</w:t>
            </w:r>
            <w:r>
              <w:t xml:space="preserve">. </w:t>
            </w:r>
            <w:r w:rsidRPr="006032B6">
              <w:t>Le capital-risque est considéré comme une aide financière.</w:t>
            </w:r>
          </w:p>
          <w:p w14:paraId="77E5533D" w14:textId="69D15F9A" w:rsidR="006032B6" w:rsidRPr="00B06CAB" w:rsidRDefault="006032B6" w:rsidP="006032B6">
            <w:pPr>
              <w:spacing w:before="100"/>
              <w:cnfStyle w:val="000000100000" w:firstRow="0" w:lastRow="0" w:firstColumn="0" w:lastColumn="0" w:oddVBand="0" w:evenVBand="0" w:oddHBand="1" w:evenHBand="0" w:firstRowFirstColumn="0" w:firstRowLastColumn="0" w:lastRowFirstColumn="0" w:lastRowLastColumn="0"/>
              <w:rPr>
                <w:color w:val="000000"/>
              </w:rPr>
            </w:pPr>
            <w:r w:rsidRPr="006032B6">
              <w:rPr>
                <w:color w:val="000000"/>
              </w:rPr>
              <w:t>L'indicateur compte le nombre d'entreprises bénéficiant d'un soutien non financier. Les entreprises sont comptabilisées dans l'indicateur si elles reçoivent le soutien non financier d'une manière structurée comme, par exemple, une PME bénéficiant des services d'une pépinière. Le soutien fourni doit être documenté. Les interactions ponctuelles (</w:t>
            </w:r>
            <w:r w:rsidRPr="006032B6">
              <w:rPr>
                <w:i/>
                <w:iCs/>
                <w:color w:val="000000"/>
              </w:rPr>
              <w:t>exemples</w:t>
            </w:r>
            <w:r w:rsidRPr="006032B6">
              <w:rPr>
                <w:color w:val="000000"/>
              </w:rPr>
              <w:t xml:space="preserve"> : appels téléphoniques pour demandes d'informations) ne sont pas incluses.</w:t>
            </w:r>
          </w:p>
        </w:tc>
      </w:tr>
      <w:tr w:rsidR="006032B6" w14:paraId="04E32FA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7F5E464" w14:textId="77777777" w:rsidR="006032B6" w:rsidRPr="00E43E1F" w:rsidRDefault="006032B6" w:rsidP="00CC31C8">
            <w:pPr>
              <w:jc w:val="center"/>
            </w:pPr>
            <w:r>
              <w:rPr>
                <w:i w:val="0"/>
                <w:iCs w:val="0"/>
              </w:rPr>
              <w:t>Unité de mesure</w:t>
            </w:r>
          </w:p>
        </w:tc>
        <w:tc>
          <w:tcPr>
            <w:tcW w:w="4016" w:type="pct"/>
            <w:vAlign w:val="center"/>
          </w:tcPr>
          <w:p w14:paraId="4F477F15" w14:textId="77777777" w:rsidR="006032B6" w:rsidRDefault="006032B6" w:rsidP="00CC31C8">
            <w:pPr>
              <w:cnfStyle w:val="000000000000" w:firstRow="0" w:lastRow="0" w:firstColumn="0" w:lastColumn="0" w:oddVBand="0" w:evenVBand="0" w:oddHBand="0" w:evenHBand="0" w:firstRowFirstColumn="0" w:firstRowLastColumn="0" w:lastRowFirstColumn="0" w:lastRowLastColumn="0"/>
            </w:pPr>
            <w:r>
              <w:t>Entreprises</w:t>
            </w:r>
          </w:p>
        </w:tc>
      </w:tr>
      <w:tr w:rsidR="006032B6" w14:paraId="21C1FCF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AA81082" w14:textId="77777777" w:rsidR="006032B6" w:rsidRPr="00B31A86" w:rsidRDefault="006032B6" w:rsidP="00CC31C8">
            <w:pPr>
              <w:jc w:val="center"/>
            </w:pPr>
            <w:r>
              <w:rPr>
                <w:i w:val="0"/>
                <w:iCs w:val="0"/>
              </w:rPr>
              <w:t>Méthode de collecte</w:t>
            </w:r>
          </w:p>
        </w:tc>
        <w:tc>
          <w:tcPr>
            <w:tcW w:w="4016" w:type="pct"/>
            <w:vAlign w:val="center"/>
          </w:tcPr>
          <w:p w14:paraId="0BB62D25" w14:textId="2C98FFCE" w:rsidR="008A0075" w:rsidRDefault="008A0075" w:rsidP="008A0075">
            <w:pPr>
              <w:cnfStyle w:val="000000100000" w:firstRow="0" w:lastRow="0" w:firstColumn="0" w:lastColumn="0" w:oddVBand="0" w:evenVBand="0" w:oddHBand="1" w:evenHBand="0" w:firstRowFirstColumn="0" w:firstRowLastColumn="0" w:lastRowFirstColumn="0" w:lastRowLastColumn="0"/>
            </w:pPr>
            <w:r>
              <w:t>Afin de répondre aux exigences règlementaires de la Commission européenne, nous demandons au porteur de remplir le tableur annexé à l’appel à projet</w:t>
            </w:r>
            <w:r w:rsidR="003631BB">
              <w:t xml:space="preserve"> (tableau de données compilées, document support D)</w:t>
            </w:r>
            <w:r>
              <w:t> :</w:t>
            </w:r>
          </w:p>
          <w:p w14:paraId="66EE9FEF" w14:textId="77777777" w:rsidR="008A0075" w:rsidRDefault="008A0075" w:rsidP="008A0075">
            <w:pPr>
              <w:cnfStyle w:val="000000100000" w:firstRow="0" w:lastRow="0" w:firstColumn="0" w:lastColumn="0" w:oddVBand="0" w:evenVBand="0" w:oddHBand="1" w:evenHBand="0" w:firstRowFirstColumn="0" w:firstRowLastColumn="0" w:lastRowFirstColumn="0" w:lastRowLastColumn="0"/>
            </w:pPr>
            <w:r w:rsidRPr="006032B6">
              <w:rPr>
                <w:noProof/>
                <w:lang w:eastAsia="fr-FR"/>
              </w:rPr>
              <w:drawing>
                <wp:inline distT="0" distB="0" distL="0" distR="0" wp14:anchorId="64716F74" wp14:editId="6ECDA395">
                  <wp:extent cx="4464657" cy="561527"/>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14645" cy="567814"/>
                          </a:xfrm>
                          <a:prstGeom prst="rect">
                            <a:avLst/>
                          </a:prstGeom>
                        </pic:spPr>
                      </pic:pic>
                    </a:graphicData>
                  </a:graphic>
                </wp:inline>
              </w:drawing>
            </w:r>
          </w:p>
          <w:p w14:paraId="6B7A7634" w14:textId="77777777" w:rsidR="008A0075" w:rsidRDefault="008A0075" w:rsidP="008A0075">
            <w:pPr>
              <w:cnfStyle w:val="000000100000" w:firstRow="0" w:lastRow="0" w:firstColumn="0" w:lastColumn="0" w:oddVBand="0" w:evenVBand="0" w:oddHBand="1" w:evenHBand="0" w:firstRowFirstColumn="0" w:firstRowLastColumn="0" w:lastRowFirstColumn="0" w:lastRowLastColumn="0"/>
            </w:pPr>
          </w:p>
          <w:p w14:paraId="541595B0" w14:textId="77777777" w:rsidR="008A0075" w:rsidRDefault="008A0075" w:rsidP="008A0075">
            <w:pPr>
              <w:cnfStyle w:val="000000100000" w:firstRow="0" w:lastRow="0" w:firstColumn="0" w:lastColumn="0" w:oddVBand="0" w:evenVBand="0" w:oddHBand="1" w:evenHBand="0" w:firstRowFirstColumn="0" w:firstRowLastColumn="0" w:lastRowFirstColumn="0" w:lastRowLastColumn="0"/>
            </w:pPr>
            <w:r>
              <w:t>Il permet de collecter :</w:t>
            </w:r>
          </w:p>
          <w:p w14:paraId="5B1C50E2" w14:textId="77777777" w:rsidR="008A0075" w:rsidRDefault="008A0075" w:rsidP="008A0075">
            <w:pPr>
              <w:pStyle w:val="Paragraphedeliste"/>
              <w:numPr>
                <w:ilvl w:val="0"/>
                <w:numId w:val="33"/>
              </w:numPr>
              <w:cnfStyle w:val="000000100000" w:firstRow="0" w:lastRow="0" w:firstColumn="0" w:lastColumn="0" w:oddVBand="0" w:evenVBand="0" w:oddHBand="1" w:evenHBand="0" w:firstRowFirstColumn="0" w:firstRowLastColumn="0" w:lastRowFirstColumn="0" w:lastRowLastColumn="0"/>
            </w:pPr>
            <w:r>
              <w:t>Le numéro SIRET des entreprises soutenues : la région pourra ainsi dédoublonner afin de collecter le nombre d’entreprises soutenues et non pas le nombre de soutien ;</w:t>
            </w:r>
          </w:p>
          <w:p w14:paraId="6857E709" w14:textId="77777777" w:rsidR="008A0075" w:rsidRDefault="008A0075" w:rsidP="008A0075">
            <w:pPr>
              <w:pStyle w:val="Paragraphedeliste"/>
              <w:numPr>
                <w:ilvl w:val="0"/>
                <w:numId w:val="33"/>
              </w:numPr>
              <w:cnfStyle w:val="000000100000" w:firstRow="0" w:lastRow="0" w:firstColumn="0" w:lastColumn="0" w:oddVBand="0" w:evenVBand="0" w:oddHBand="1" w:evenHBand="0" w:firstRowFirstColumn="0" w:firstRowLastColumn="0" w:lastRowFirstColumn="0" w:lastRowLastColumn="0"/>
            </w:pPr>
            <w:r>
              <w:t>Le type de soutien ;</w:t>
            </w:r>
          </w:p>
          <w:p w14:paraId="0F47248E" w14:textId="77777777" w:rsidR="008A0075" w:rsidRDefault="008A0075" w:rsidP="008A0075">
            <w:pPr>
              <w:pStyle w:val="Paragraphedeliste"/>
              <w:numPr>
                <w:ilvl w:val="0"/>
                <w:numId w:val="33"/>
              </w:numPr>
              <w:cnfStyle w:val="000000100000" w:firstRow="0" w:lastRow="0" w:firstColumn="0" w:lastColumn="0" w:oddVBand="0" w:evenVBand="0" w:oddHBand="1" w:evenHBand="0" w:firstRowFirstColumn="0" w:firstRowLastColumn="0" w:lastRowFirstColumn="0" w:lastRowLastColumn="0"/>
            </w:pPr>
            <w:r>
              <w:t>Des coordonnées sur les entreprises soutenues, ce qui permettra de mener des évaluations d’impact sur le moyen ou long terme ;</w:t>
            </w:r>
          </w:p>
          <w:p w14:paraId="698EAE4F" w14:textId="37521EB9" w:rsidR="006032B6" w:rsidRDefault="008A0075" w:rsidP="008A0075">
            <w:pPr>
              <w:pStyle w:val="Paragraphedeliste"/>
              <w:numPr>
                <w:ilvl w:val="0"/>
                <w:numId w:val="33"/>
              </w:numPr>
              <w:cnfStyle w:val="000000100000" w:firstRow="0" w:lastRow="0" w:firstColumn="0" w:lastColumn="0" w:oddVBand="0" w:evenVBand="0" w:oddHBand="1" w:evenHBand="0" w:firstRowFirstColumn="0" w:firstRowLastColumn="0" w:lastRowFirstColumn="0" w:lastRowLastColumn="0"/>
            </w:pPr>
            <w:r>
              <w:t>En cas de flou sur les dates de début et de fin du soutien, le porteur peut renseigner les dates de début et de fin d’opération.</w:t>
            </w:r>
          </w:p>
        </w:tc>
      </w:tr>
      <w:tr w:rsidR="006032B6" w14:paraId="50F238E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A118723" w14:textId="77777777" w:rsidR="006032B6" w:rsidRDefault="006032B6" w:rsidP="00CC31C8">
            <w:pPr>
              <w:jc w:val="center"/>
              <w:rPr>
                <w:i w:val="0"/>
                <w:iCs w:val="0"/>
              </w:rPr>
            </w:pPr>
            <w:r>
              <w:rPr>
                <w:i w:val="0"/>
                <w:iCs w:val="0"/>
              </w:rPr>
              <w:t>Pièces justificatives</w:t>
            </w:r>
          </w:p>
        </w:tc>
        <w:tc>
          <w:tcPr>
            <w:tcW w:w="4016" w:type="pct"/>
            <w:vAlign w:val="center"/>
          </w:tcPr>
          <w:p w14:paraId="7D7A1E88" w14:textId="77777777" w:rsidR="006032B6" w:rsidRDefault="006032B6" w:rsidP="00CC31C8">
            <w:pPr>
              <w:cnfStyle w:val="000000000000" w:firstRow="0" w:lastRow="0" w:firstColumn="0" w:lastColumn="0" w:oddVBand="0" w:evenVBand="0" w:oddHBand="0" w:evenHBand="0" w:firstRowFirstColumn="0" w:firstRowLastColumn="0" w:lastRowFirstColumn="0" w:lastRowLastColumn="0"/>
            </w:pPr>
            <w:r>
              <w:t>Tableur Excel</w:t>
            </w:r>
          </w:p>
        </w:tc>
      </w:tr>
      <w:tr w:rsidR="006032B6" w14:paraId="7729421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77E96C3" w14:textId="77777777" w:rsidR="006032B6" w:rsidRPr="00B31A86" w:rsidRDefault="006032B6" w:rsidP="00CC31C8">
            <w:pPr>
              <w:jc w:val="center"/>
            </w:pPr>
            <w:r>
              <w:rPr>
                <w:i w:val="0"/>
                <w:iCs w:val="0"/>
              </w:rPr>
              <w:t>Stade de la collecte</w:t>
            </w:r>
          </w:p>
        </w:tc>
        <w:tc>
          <w:tcPr>
            <w:tcW w:w="4016" w:type="pct"/>
            <w:vAlign w:val="center"/>
          </w:tcPr>
          <w:p w14:paraId="704783F1" w14:textId="50E991B1" w:rsidR="006032B6" w:rsidRDefault="008A0075" w:rsidP="00CC31C8">
            <w:pPr>
              <w:cnfStyle w:val="000000100000" w:firstRow="0" w:lastRow="0" w:firstColumn="0" w:lastColumn="0" w:oddVBand="0" w:evenVBand="0" w:oddHBand="1" w:evenHBand="0" w:firstRowFirstColumn="0" w:firstRowLastColumn="0" w:lastRowFirstColumn="0" w:lastRowLastColumn="0"/>
            </w:pPr>
            <w:r w:rsidRPr="008A0075">
              <w:t>Achèvement du projet ou lors d’une demande de paiement (acompte/solde).</w:t>
            </w:r>
          </w:p>
          <w:p w14:paraId="2B872651" w14:textId="77777777" w:rsidR="008A0075" w:rsidRDefault="008A0075" w:rsidP="00CC31C8">
            <w:pPr>
              <w:cnfStyle w:val="000000100000" w:firstRow="0" w:lastRow="0" w:firstColumn="0" w:lastColumn="0" w:oddVBand="0" w:evenVBand="0" w:oddHBand="1" w:evenHBand="0" w:firstRowFirstColumn="0" w:firstRowLastColumn="0" w:lastRowFirstColumn="0" w:lastRowLastColumn="0"/>
            </w:pPr>
          </w:p>
          <w:p w14:paraId="029DB4AF" w14:textId="77777777" w:rsidR="006032B6" w:rsidRDefault="006032B6" w:rsidP="00CC31C8">
            <w:pPr>
              <w:cnfStyle w:val="000000100000" w:firstRow="0" w:lastRow="0" w:firstColumn="0" w:lastColumn="0" w:oddVBand="0" w:evenVBand="0" w:oddHBand="1" w:evenHBand="0" w:firstRowFirstColumn="0" w:firstRowLastColumn="0" w:lastRowFirstColumn="0" w:lastRowLastColumn="0"/>
            </w:pPr>
            <w:r>
              <w:t>Toutefois au regard des problématiques de collecte sur 2014-2020, si cela est possible il est recommandé de collecter le numéro de SIRET et la taille des entreprises soutenues dès le début du projet. Un tableau de collecte Excel (voir « méthode de collecte » ci-dessus) pourra ainsi être fourni au porteur dès le dépôt du dossier en l'informant des enjeux et obligations pour s'assurer de la collecte de la donnée.</w:t>
            </w:r>
          </w:p>
        </w:tc>
      </w:tr>
    </w:tbl>
    <w:p w14:paraId="330C94F6" w14:textId="140B055C" w:rsidR="0094261E" w:rsidRDefault="0094261E" w:rsidP="00930F28"/>
    <w:p w14:paraId="05D96521" w14:textId="77777777" w:rsidR="006032B6" w:rsidRDefault="006032B6" w:rsidP="00930F28"/>
    <w:tbl>
      <w:tblPr>
        <w:tblStyle w:val="TableauGrille3-Accentuation3"/>
        <w:tblW w:w="5000" w:type="pct"/>
        <w:tblLook w:val="04A0" w:firstRow="1" w:lastRow="0" w:firstColumn="1" w:lastColumn="0" w:noHBand="0" w:noVBand="1"/>
      </w:tblPr>
      <w:tblGrid>
        <w:gridCol w:w="1828"/>
        <w:gridCol w:w="7460"/>
      </w:tblGrid>
      <w:tr w:rsidR="008A0075" w14:paraId="49A14F7A" w14:textId="77777777" w:rsidTr="008A00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319C67C" w14:textId="7ACF561C" w:rsidR="008A0075" w:rsidRPr="00ED4AE9" w:rsidRDefault="008A0075" w:rsidP="00CC31C8">
            <w:pPr>
              <w:jc w:val="center"/>
              <w:rPr>
                <w:i w:val="0"/>
                <w:iCs w:val="0"/>
              </w:rPr>
            </w:pPr>
            <w:r>
              <w:rPr>
                <w:i w:val="0"/>
                <w:iCs w:val="0"/>
              </w:rPr>
              <w:t>RCO15</w:t>
            </w:r>
          </w:p>
        </w:tc>
        <w:tc>
          <w:tcPr>
            <w:tcW w:w="4016" w:type="pct"/>
            <w:vAlign w:val="center"/>
          </w:tcPr>
          <w:p w14:paraId="0EE03015" w14:textId="2836F761" w:rsidR="008A0075" w:rsidRPr="000663F7" w:rsidRDefault="008A0075" w:rsidP="00CC31C8">
            <w:pPr>
              <w:jc w:val="center"/>
              <w:cnfStyle w:val="100000000000" w:firstRow="1" w:lastRow="0" w:firstColumn="0" w:lastColumn="0" w:oddVBand="0" w:evenVBand="0" w:oddHBand="0" w:evenHBand="0" w:firstRowFirstColumn="0" w:firstRowLastColumn="0" w:lastRowFirstColumn="0" w:lastRowLastColumn="0"/>
            </w:pPr>
            <w:r w:rsidRPr="008A0075">
              <w:t>Capacités créées d'incubation des entreprises</w:t>
            </w:r>
          </w:p>
        </w:tc>
      </w:tr>
      <w:tr w:rsidR="008A0075" w14:paraId="23795ECC" w14:textId="77777777" w:rsidTr="008A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C72CE7E" w14:textId="77777777" w:rsidR="008A0075" w:rsidRPr="00B31A86" w:rsidRDefault="008A0075" w:rsidP="00CC31C8">
            <w:pPr>
              <w:jc w:val="center"/>
            </w:pPr>
            <w:r>
              <w:rPr>
                <w:i w:val="0"/>
                <w:iCs w:val="0"/>
              </w:rPr>
              <w:t>Précisions méthodologiques</w:t>
            </w:r>
          </w:p>
        </w:tc>
        <w:tc>
          <w:tcPr>
            <w:tcW w:w="4016" w:type="pct"/>
            <w:vAlign w:val="center"/>
          </w:tcPr>
          <w:p w14:paraId="6B688313" w14:textId="79C6F1E9" w:rsidR="008A0075" w:rsidRDefault="008A0075" w:rsidP="00CC31C8">
            <w:pPr>
              <w:cnfStyle w:val="000000100000" w:firstRow="0" w:lastRow="0" w:firstColumn="0" w:lastColumn="0" w:oddVBand="0" w:evenVBand="0" w:oddHBand="1" w:evenHBand="0" w:firstRowFirstColumn="0" w:firstRowLastColumn="0" w:lastRowFirstColumn="0" w:lastRowLastColumn="0"/>
            </w:pPr>
            <w:r w:rsidRPr="008A0075">
              <w:t>Nombre d'entreprises pouvant être assistées annuellement par l'incubateur créé avec le soutien du FEDER</w:t>
            </w:r>
            <w:r>
              <w:t>.</w:t>
            </w:r>
          </w:p>
        </w:tc>
      </w:tr>
      <w:tr w:rsidR="008A0075" w14:paraId="1786254B" w14:textId="77777777" w:rsidTr="008A0075">
        <w:tc>
          <w:tcPr>
            <w:cnfStyle w:val="001000000000" w:firstRow="0" w:lastRow="0" w:firstColumn="1" w:lastColumn="0" w:oddVBand="0" w:evenVBand="0" w:oddHBand="0" w:evenHBand="0" w:firstRowFirstColumn="0" w:firstRowLastColumn="0" w:lastRowFirstColumn="0" w:lastRowLastColumn="0"/>
            <w:tcW w:w="984" w:type="pct"/>
            <w:vAlign w:val="center"/>
          </w:tcPr>
          <w:p w14:paraId="02368B5C" w14:textId="77777777" w:rsidR="008A0075" w:rsidRPr="00E43E1F" w:rsidRDefault="008A0075" w:rsidP="00CC31C8">
            <w:pPr>
              <w:jc w:val="center"/>
            </w:pPr>
            <w:r>
              <w:rPr>
                <w:i w:val="0"/>
                <w:iCs w:val="0"/>
              </w:rPr>
              <w:t>Unité de mesure</w:t>
            </w:r>
          </w:p>
        </w:tc>
        <w:tc>
          <w:tcPr>
            <w:tcW w:w="4016" w:type="pct"/>
            <w:vAlign w:val="center"/>
          </w:tcPr>
          <w:p w14:paraId="018CF456" w14:textId="50EA0504" w:rsidR="008A0075" w:rsidRDefault="008A0075" w:rsidP="00CC31C8">
            <w:pPr>
              <w:cnfStyle w:val="000000000000" w:firstRow="0" w:lastRow="0" w:firstColumn="0" w:lastColumn="0" w:oddVBand="0" w:evenVBand="0" w:oddHBand="0" w:evenHBand="0" w:firstRowFirstColumn="0" w:firstRowLastColumn="0" w:lastRowFirstColumn="0" w:lastRowLastColumn="0"/>
            </w:pPr>
            <w:r w:rsidRPr="008A0075">
              <w:t>Entreprises</w:t>
            </w:r>
          </w:p>
        </w:tc>
      </w:tr>
      <w:tr w:rsidR="008A0075" w14:paraId="35E60EDD" w14:textId="77777777" w:rsidTr="008A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0517281" w14:textId="77777777" w:rsidR="008A0075" w:rsidRPr="000663F7" w:rsidRDefault="008A0075" w:rsidP="00CC31C8">
            <w:pPr>
              <w:jc w:val="center"/>
            </w:pPr>
            <w:r>
              <w:rPr>
                <w:i w:val="0"/>
                <w:iCs w:val="0"/>
              </w:rPr>
              <w:t>Définitions complémentaires</w:t>
            </w:r>
          </w:p>
        </w:tc>
        <w:tc>
          <w:tcPr>
            <w:tcW w:w="4016" w:type="pct"/>
            <w:vAlign w:val="center"/>
          </w:tcPr>
          <w:p w14:paraId="4358688A" w14:textId="77777777" w:rsidR="008A0075" w:rsidRDefault="008A0075" w:rsidP="008A0075">
            <w:pPr>
              <w:cnfStyle w:val="000000100000" w:firstRow="0" w:lastRow="0" w:firstColumn="0" w:lastColumn="0" w:oddVBand="0" w:evenVBand="0" w:oddHBand="1" w:evenHBand="0" w:firstRowFirstColumn="0" w:firstRowLastColumn="0" w:lastRowFirstColumn="0" w:lastRowLastColumn="0"/>
            </w:pPr>
            <w:r>
              <w:t xml:space="preserve">Les incubateurs d'entreprises ont pour but d'aider les entrepreneurs de start-ups. Les trois phases d'incubation sont constituées de : </w:t>
            </w:r>
          </w:p>
          <w:p w14:paraId="1D56F1D8" w14:textId="77777777" w:rsidR="008A0075" w:rsidRDefault="008A0075" w:rsidP="008A0075">
            <w:pPr>
              <w:pStyle w:val="Paragraphedeliste"/>
              <w:numPr>
                <w:ilvl w:val="0"/>
                <w:numId w:val="38"/>
              </w:numPr>
              <w:cnfStyle w:val="000000100000" w:firstRow="0" w:lastRow="0" w:firstColumn="0" w:lastColumn="0" w:oddVBand="0" w:evenVBand="0" w:oddHBand="1" w:evenHBand="0" w:firstRowFirstColumn="0" w:firstRowLastColumn="0" w:lastRowFirstColumn="0" w:lastRowLastColumn="0"/>
            </w:pPr>
            <w:r>
              <w:t xml:space="preserve">La préincubation, incluant les activités nécessaires pour soutenir l'entrepreneur potentiel dans son développement d'une idée, d'un modèle d'affaires et d'un plan ; </w:t>
            </w:r>
          </w:p>
          <w:p w14:paraId="2EAFC8B7" w14:textId="2B88A6E3" w:rsidR="008A0075" w:rsidRDefault="008A0075" w:rsidP="008A0075">
            <w:pPr>
              <w:pStyle w:val="Paragraphedeliste"/>
              <w:numPr>
                <w:ilvl w:val="0"/>
                <w:numId w:val="38"/>
              </w:numPr>
              <w:cnfStyle w:val="000000100000" w:firstRow="0" w:lastRow="0" w:firstColumn="0" w:lastColumn="0" w:oddVBand="0" w:evenVBand="0" w:oddHBand="1" w:evenHBand="0" w:firstRowFirstColumn="0" w:firstRowLastColumn="0" w:lastRowFirstColumn="0" w:lastRowLastColumn="0"/>
            </w:pPr>
            <w:r>
              <w:t xml:space="preserve">L'incubation, incluant le soutien donné à l'entrepreneur allant de la phase start-up à la phase d'expansion; </w:t>
            </w:r>
          </w:p>
          <w:p w14:paraId="28B3E1E2" w14:textId="74648720" w:rsidR="008A0075" w:rsidRDefault="008A0075" w:rsidP="008A0075">
            <w:pPr>
              <w:pStyle w:val="Paragraphedeliste"/>
              <w:numPr>
                <w:ilvl w:val="0"/>
                <w:numId w:val="38"/>
              </w:numPr>
              <w:cnfStyle w:val="000000100000" w:firstRow="0" w:lastRow="0" w:firstColumn="0" w:lastColumn="0" w:oddVBand="0" w:evenVBand="0" w:oddHBand="1" w:evenHBand="0" w:firstRowFirstColumn="0" w:firstRowLastColumn="0" w:lastRowFirstColumn="0" w:lastRowLastColumn="0"/>
            </w:pPr>
            <w:r>
              <w:t>La post-incubation, incluant les activités à mener lorsque l'entreprise a atteint sa phase de maturité, et est ainsi prête à opérer par elle-même sur un marché. La post-incubation se réfère au développement commercial, à l'internationalisation, au regroupement et à la constitution d'un réseau. Les incubateurs positionnés comme "post-incubateurs" sont parfois désignés "accélérateurs".</w:t>
            </w:r>
          </w:p>
          <w:p w14:paraId="64AF7F2E" w14:textId="77777777" w:rsidR="008A0075" w:rsidRDefault="008A0075" w:rsidP="008A0075">
            <w:pPr>
              <w:cnfStyle w:val="000000100000" w:firstRow="0" w:lastRow="0" w:firstColumn="0" w:lastColumn="0" w:oddVBand="0" w:evenVBand="0" w:oddHBand="1" w:evenHBand="0" w:firstRowFirstColumn="0" w:firstRowLastColumn="0" w:lastRowFirstColumn="0" w:lastRowLastColumn="0"/>
            </w:pPr>
          </w:p>
          <w:p w14:paraId="1FA2716C" w14:textId="78B27A6E" w:rsidR="008A0075" w:rsidRDefault="008A0075" w:rsidP="008A0075">
            <w:pPr>
              <w:cnfStyle w:val="000000100000" w:firstRow="0" w:lastRow="0" w:firstColumn="0" w:lastColumn="0" w:oddVBand="0" w:evenVBand="0" w:oddHBand="1" w:evenHBand="0" w:firstRowFirstColumn="0" w:firstRowLastColumn="0" w:lastRowFirstColumn="0" w:lastRowLastColumn="0"/>
            </w:pPr>
            <w:r>
              <w:t>L'incubateur renseigne le nombre de clients entrepreneurs avec lesquels il établit des relations structurées. Ceci exclut les contacts préliminaires (comme des entretiens téléphoniques) avec des entrepreneurs potentiels. Pour le calcul de l'indicateur couvrant la préincubation, les entrepreneurs potentiels sont considérés comme auto-entrepreneurs, et donc comptabilisés comme des micro-entreprises.</w:t>
            </w:r>
          </w:p>
        </w:tc>
      </w:tr>
      <w:tr w:rsidR="008A0075" w14:paraId="78B3F4ED" w14:textId="77777777" w:rsidTr="008A0075">
        <w:tc>
          <w:tcPr>
            <w:cnfStyle w:val="001000000000" w:firstRow="0" w:lastRow="0" w:firstColumn="1" w:lastColumn="0" w:oddVBand="0" w:evenVBand="0" w:oddHBand="0" w:evenHBand="0" w:firstRowFirstColumn="0" w:firstRowLastColumn="0" w:lastRowFirstColumn="0" w:lastRowLastColumn="0"/>
            <w:tcW w:w="984" w:type="pct"/>
            <w:vAlign w:val="center"/>
          </w:tcPr>
          <w:p w14:paraId="55D4FD0A" w14:textId="77777777" w:rsidR="008A0075" w:rsidRPr="000663F7" w:rsidRDefault="008A0075" w:rsidP="00CC31C8">
            <w:pPr>
              <w:jc w:val="center"/>
            </w:pPr>
            <w:r>
              <w:rPr>
                <w:i w:val="0"/>
                <w:iCs w:val="0"/>
              </w:rPr>
              <w:t>Types d’actions concernées</w:t>
            </w:r>
          </w:p>
        </w:tc>
        <w:tc>
          <w:tcPr>
            <w:tcW w:w="4016" w:type="pct"/>
            <w:vAlign w:val="center"/>
          </w:tcPr>
          <w:p w14:paraId="19FB4C6A" w14:textId="502B41DB" w:rsidR="008A0075" w:rsidRDefault="008A0075" w:rsidP="008A0075">
            <w:pPr>
              <w:pStyle w:val="Paragraphedeliste"/>
              <w:numPr>
                <w:ilvl w:val="0"/>
                <w:numId w:val="39"/>
              </w:numPr>
              <w:cnfStyle w:val="000000000000" w:firstRow="0" w:lastRow="0" w:firstColumn="0" w:lastColumn="0" w:oddVBand="0" w:evenVBand="0" w:oddHBand="0" w:evenHBand="0" w:firstRowFirstColumn="0" w:firstRowLastColumn="0" w:lastRowFirstColumn="0" w:lastRowLastColumn="0"/>
            </w:pPr>
            <w:r>
              <w:t>Actions d’accompagnement à la maturation d'entreprises innovantes ou de projet de création d'entreprises innovantes, portées par des incubateurs ;</w:t>
            </w:r>
          </w:p>
          <w:p w14:paraId="58AF3355" w14:textId="247526CB" w:rsidR="008A0075" w:rsidRDefault="008A0075" w:rsidP="008A0075">
            <w:pPr>
              <w:pStyle w:val="Paragraphedeliste"/>
              <w:numPr>
                <w:ilvl w:val="0"/>
                <w:numId w:val="39"/>
              </w:numPr>
              <w:cnfStyle w:val="000000000000" w:firstRow="0" w:lastRow="0" w:firstColumn="0" w:lastColumn="0" w:oddVBand="0" w:evenVBand="0" w:oddHBand="0" w:evenHBand="0" w:firstRowFirstColumn="0" w:firstRowLastColumn="0" w:lastRowFirstColumn="0" w:lastRowLastColumn="0"/>
            </w:pPr>
            <w:r>
              <w:t>Actions d’accompagnement à l’innovation des PME y compris pour une meilleure intégration du design ;</w:t>
            </w:r>
          </w:p>
          <w:p w14:paraId="54511FE4" w14:textId="5BE60163" w:rsidR="008A0075" w:rsidRDefault="008A0075" w:rsidP="008A0075">
            <w:pPr>
              <w:pStyle w:val="Paragraphedeliste"/>
              <w:numPr>
                <w:ilvl w:val="0"/>
                <w:numId w:val="39"/>
              </w:numPr>
              <w:cnfStyle w:val="000000000000" w:firstRow="0" w:lastRow="0" w:firstColumn="0" w:lastColumn="0" w:oddVBand="0" w:evenVBand="0" w:oddHBand="0" w:evenHBand="0" w:firstRowFirstColumn="0" w:firstRowLastColumn="0" w:lastRowFirstColumn="0" w:lastRowLastColumn="0"/>
            </w:pPr>
            <w:r>
              <w:t>Actions d’accompagnement à la transition environnementale des PME (en réponse aux enjeux de l’urgence climatique et d’une économie circulaire) ;</w:t>
            </w:r>
          </w:p>
          <w:p w14:paraId="66FC50C8" w14:textId="4A28573A" w:rsidR="008A0075" w:rsidRDefault="008A0075" w:rsidP="008A0075">
            <w:pPr>
              <w:pStyle w:val="Paragraphedeliste"/>
              <w:numPr>
                <w:ilvl w:val="0"/>
                <w:numId w:val="39"/>
              </w:numPr>
              <w:cnfStyle w:val="000000000000" w:firstRow="0" w:lastRow="0" w:firstColumn="0" w:lastColumn="0" w:oddVBand="0" w:evenVBand="0" w:oddHBand="0" w:evenHBand="0" w:firstRowFirstColumn="0" w:firstRowLastColumn="0" w:lastRowFirstColumn="0" w:lastRowLastColumn="0"/>
            </w:pPr>
            <w:r>
              <w:t>Action d’accompagnement à la transition numérique des PME en réponse aux enjeux de sécurité et de stockage des données, ainsi que d’appropriation des nouvelles technologies.</w:t>
            </w:r>
          </w:p>
        </w:tc>
      </w:tr>
      <w:tr w:rsidR="008A0075" w14:paraId="08A5F1F7" w14:textId="77777777" w:rsidTr="008A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AC813FF" w14:textId="77777777" w:rsidR="008A0075" w:rsidRPr="00B31A86" w:rsidRDefault="008A0075" w:rsidP="00CC31C8">
            <w:pPr>
              <w:jc w:val="center"/>
            </w:pPr>
            <w:r>
              <w:rPr>
                <w:i w:val="0"/>
                <w:iCs w:val="0"/>
              </w:rPr>
              <w:t>Source de la donnée</w:t>
            </w:r>
          </w:p>
        </w:tc>
        <w:tc>
          <w:tcPr>
            <w:tcW w:w="4016" w:type="pct"/>
            <w:vAlign w:val="center"/>
          </w:tcPr>
          <w:p w14:paraId="58B3E6B1" w14:textId="53A0FD78" w:rsidR="008A0075" w:rsidRDefault="008A0075" w:rsidP="00CC31C8">
            <w:pPr>
              <w:cnfStyle w:val="000000100000" w:firstRow="0" w:lastRow="0" w:firstColumn="0" w:lastColumn="0" w:oddVBand="0" w:evenVBand="0" w:oddHBand="1" w:evenHBand="0" w:firstRowFirstColumn="0" w:firstRowLastColumn="0" w:lastRowFirstColumn="0" w:lastRowLastColumn="0"/>
            </w:pPr>
            <w:r>
              <w:t>Projets</w:t>
            </w:r>
          </w:p>
        </w:tc>
      </w:tr>
      <w:tr w:rsidR="008A0075" w14:paraId="4356FCA5" w14:textId="77777777" w:rsidTr="008A0075">
        <w:tc>
          <w:tcPr>
            <w:cnfStyle w:val="001000000000" w:firstRow="0" w:lastRow="0" w:firstColumn="1" w:lastColumn="0" w:oddVBand="0" w:evenVBand="0" w:oddHBand="0" w:evenHBand="0" w:firstRowFirstColumn="0" w:firstRowLastColumn="0" w:lastRowFirstColumn="0" w:lastRowLastColumn="0"/>
            <w:tcW w:w="984" w:type="pct"/>
            <w:vAlign w:val="center"/>
          </w:tcPr>
          <w:p w14:paraId="61404627" w14:textId="77777777" w:rsidR="008A0075" w:rsidRPr="00B31A86" w:rsidRDefault="008A0075" w:rsidP="00CC31C8">
            <w:pPr>
              <w:jc w:val="center"/>
            </w:pPr>
            <w:r>
              <w:rPr>
                <w:i w:val="0"/>
                <w:iCs w:val="0"/>
              </w:rPr>
              <w:t>Méthode de collecte</w:t>
            </w:r>
          </w:p>
        </w:tc>
        <w:tc>
          <w:tcPr>
            <w:tcW w:w="4016" w:type="pct"/>
            <w:vAlign w:val="center"/>
          </w:tcPr>
          <w:p w14:paraId="7D405F15" w14:textId="166CB53B" w:rsidR="008A0075" w:rsidRDefault="008A0075" w:rsidP="008A0075">
            <w:pPr>
              <w:cnfStyle w:val="000000000000" w:firstRow="0" w:lastRow="0" w:firstColumn="0" w:lastColumn="0" w:oddVBand="0" w:evenVBand="0" w:oddHBand="0" w:evenHBand="0" w:firstRowFirstColumn="0" w:firstRowLastColumn="0" w:lastRowFirstColumn="0" w:lastRowLastColumn="0"/>
            </w:pPr>
            <w:r>
              <w:t>Afin de répondre aux exigences règlementaires de la Commission européenne, nous demandons au porteur de remplir le tableur annexé à l’appel à projet</w:t>
            </w:r>
            <w:r w:rsidR="003631BB">
              <w:t xml:space="preserve"> (tableau de données compilées, document support D)</w:t>
            </w:r>
            <w:r>
              <w:t> :</w:t>
            </w:r>
          </w:p>
          <w:p w14:paraId="298C926E" w14:textId="77777777" w:rsidR="008A0075" w:rsidRDefault="008A0075" w:rsidP="008A0075">
            <w:pPr>
              <w:cnfStyle w:val="000000000000" w:firstRow="0" w:lastRow="0" w:firstColumn="0" w:lastColumn="0" w:oddVBand="0" w:evenVBand="0" w:oddHBand="0" w:evenHBand="0" w:firstRowFirstColumn="0" w:firstRowLastColumn="0" w:lastRowFirstColumn="0" w:lastRowLastColumn="0"/>
            </w:pPr>
            <w:r w:rsidRPr="006032B6">
              <w:rPr>
                <w:noProof/>
                <w:lang w:eastAsia="fr-FR"/>
              </w:rPr>
              <w:drawing>
                <wp:inline distT="0" distB="0" distL="0" distR="0" wp14:anchorId="06C4C9E0" wp14:editId="468144D5">
                  <wp:extent cx="4464657" cy="561527"/>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14645" cy="567814"/>
                          </a:xfrm>
                          <a:prstGeom prst="rect">
                            <a:avLst/>
                          </a:prstGeom>
                        </pic:spPr>
                      </pic:pic>
                    </a:graphicData>
                  </a:graphic>
                </wp:inline>
              </w:drawing>
            </w:r>
          </w:p>
          <w:p w14:paraId="10DA4BB9" w14:textId="77777777" w:rsidR="008A0075" w:rsidRDefault="008A0075" w:rsidP="008A0075">
            <w:pPr>
              <w:cnfStyle w:val="000000000000" w:firstRow="0" w:lastRow="0" w:firstColumn="0" w:lastColumn="0" w:oddVBand="0" w:evenVBand="0" w:oddHBand="0" w:evenHBand="0" w:firstRowFirstColumn="0" w:firstRowLastColumn="0" w:lastRowFirstColumn="0" w:lastRowLastColumn="0"/>
            </w:pPr>
          </w:p>
          <w:p w14:paraId="2197AFCE" w14:textId="77777777" w:rsidR="008A0075" w:rsidRDefault="008A0075" w:rsidP="008A0075">
            <w:pPr>
              <w:cnfStyle w:val="000000000000" w:firstRow="0" w:lastRow="0" w:firstColumn="0" w:lastColumn="0" w:oddVBand="0" w:evenVBand="0" w:oddHBand="0" w:evenHBand="0" w:firstRowFirstColumn="0" w:firstRowLastColumn="0" w:lastRowFirstColumn="0" w:lastRowLastColumn="0"/>
            </w:pPr>
            <w:r>
              <w:t>Il permet de collecter :</w:t>
            </w:r>
          </w:p>
          <w:p w14:paraId="53404322" w14:textId="77777777" w:rsidR="008A0075" w:rsidRDefault="008A0075" w:rsidP="008A0075">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Le numéro SIRET des entreprises soutenues : la région pourra ainsi dédoublonner afin de collecter le nombre d’entreprises soutenues et non pas le nombre de soutien ;</w:t>
            </w:r>
          </w:p>
          <w:p w14:paraId="635C4C43" w14:textId="41B99A23" w:rsidR="008A0075" w:rsidRDefault="008A0075" w:rsidP="008A0075">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Le type de soutien ;</w:t>
            </w:r>
          </w:p>
          <w:p w14:paraId="085B0A7C" w14:textId="0D05C5FF" w:rsidR="008A0075" w:rsidRDefault="008A0075" w:rsidP="008A0075">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lastRenderedPageBreak/>
              <w:t xml:space="preserve">La </w:t>
            </w:r>
            <w:r w:rsidRPr="008A0075">
              <w:rPr>
                <w:u w:val="single"/>
              </w:rPr>
              <w:t>capacité créée d’incubation</w:t>
            </w:r>
            <w:r>
              <w:t xml:space="preserve"> (colonne L, RCO15) ;</w:t>
            </w:r>
          </w:p>
          <w:p w14:paraId="7C48A021" w14:textId="77777777" w:rsidR="008A0075" w:rsidRDefault="008A0075" w:rsidP="008A0075">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Des coordonnées sur les entreprises soutenues, ce qui permettra de mener des évaluations d’impact sur le moyen ou long terme ;</w:t>
            </w:r>
          </w:p>
          <w:p w14:paraId="79D0338F" w14:textId="27E7A243" w:rsidR="008A0075" w:rsidRDefault="008A0075" w:rsidP="008A0075">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En cas de flou sur les dates de début et de fin du soutien, le porteur peut renseigner les dates de début et de fin d’opération.</w:t>
            </w:r>
          </w:p>
        </w:tc>
      </w:tr>
      <w:tr w:rsidR="008A0075" w14:paraId="31A13BAE" w14:textId="77777777" w:rsidTr="008A0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B271DFB" w14:textId="77777777" w:rsidR="008A0075" w:rsidRDefault="008A0075" w:rsidP="00CC31C8">
            <w:pPr>
              <w:jc w:val="center"/>
              <w:rPr>
                <w:i w:val="0"/>
                <w:iCs w:val="0"/>
              </w:rPr>
            </w:pPr>
            <w:r>
              <w:rPr>
                <w:i w:val="0"/>
                <w:iCs w:val="0"/>
              </w:rPr>
              <w:lastRenderedPageBreak/>
              <w:t>Pièces justificatives</w:t>
            </w:r>
          </w:p>
        </w:tc>
        <w:tc>
          <w:tcPr>
            <w:tcW w:w="4016" w:type="pct"/>
            <w:vAlign w:val="center"/>
          </w:tcPr>
          <w:p w14:paraId="26B6106F" w14:textId="078ED703" w:rsidR="008A0075" w:rsidRDefault="008A0075" w:rsidP="00CC31C8">
            <w:pPr>
              <w:cnfStyle w:val="000000100000" w:firstRow="0" w:lastRow="0" w:firstColumn="0" w:lastColumn="0" w:oddVBand="0" w:evenVBand="0" w:oddHBand="1" w:evenHBand="0" w:firstRowFirstColumn="0" w:firstRowLastColumn="0" w:lastRowFirstColumn="0" w:lastRowLastColumn="0"/>
            </w:pPr>
            <w:r>
              <w:t>Tableur Excel</w:t>
            </w:r>
            <w:r w:rsidR="00DB5E31">
              <w:t xml:space="preserve"> et/ou le b</w:t>
            </w:r>
            <w:r w:rsidR="00DB5E31" w:rsidRPr="00DB5E31">
              <w:t>ilan des travaux détaillant le nombre de places nouvelles ou supplémentaires de l'incubateur (rapport de solde et de contrôle de service fait)</w:t>
            </w:r>
            <w:r w:rsidR="00DB5E31">
              <w:t>.</w:t>
            </w:r>
          </w:p>
        </w:tc>
      </w:tr>
      <w:tr w:rsidR="008A0075" w14:paraId="3ADD9BD0" w14:textId="77777777" w:rsidTr="008A0075">
        <w:tc>
          <w:tcPr>
            <w:cnfStyle w:val="001000000000" w:firstRow="0" w:lastRow="0" w:firstColumn="1" w:lastColumn="0" w:oddVBand="0" w:evenVBand="0" w:oddHBand="0" w:evenHBand="0" w:firstRowFirstColumn="0" w:firstRowLastColumn="0" w:lastRowFirstColumn="0" w:lastRowLastColumn="0"/>
            <w:tcW w:w="984" w:type="pct"/>
            <w:vAlign w:val="center"/>
          </w:tcPr>
          <w:p w14:paraId="117B5562" w14:textId="77777777" w:rsidR="008A0075" w:rsidRPr="00B31A86" w:rsidRDefault="008A0075" w:rsidP="00CC31C8">
            <w:pPr>
              <w:jc w:val="center"/>
            </w:pPr>
            <w:r>
              <w:rPr>
                <w:i w:val="0"/>
                <w:iCs w:val="0"/>
              </w:rPr>
              <w:t>Stade de la collecte</w:t>
            </w:r>
          </w:p>
        </w:tc>
        <w:tc>
          <w:tcPr>
            <w:tcW w:w="4016" w:type="pct"/>
            <w:vAlign w:val="center"/>
          </w:tcPr>
          <w:p w14:paraId="43875BE8" w14:textId="170BA4FC" w:rsidR="008A0075" w:rsidRDefault="008A0075"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bl>
    <w:p w14:paraId="5FC19461" w14:textId="77777777" w:rsidR="008A0075" w:rsidRPr="008A0075" w:rsidRDefault="008A0075" w:rsidP="0094261E">
      <w:pPr>
        <w:jc w:val="left"/>
      </w:pPr>
    </w:p>
    <w:p w14:paraId="0D90B26D" w14:textId="77777777" w:rsidR="008A0075" w:rsidRPr="008A0075" w:rsidRDefault="008A0075" w:rsidP="0094261E">
      <w:pPr>
        <w:jc w:val="left"/>
      </w:pPr>
    </w:p>
    <w:p w14:paraId="2A4F0ED2" w14:textId="20663F22" w:rsidR="0094261E" w:rsidRPr="00A70898" w:rsidRDefault="0094261E" w:rsidP="0094261E">
      <w:pPr>
        <w:jc w:val="left"/>
        <w:rPr>
          <w:u w:val="single"/>
        </w:rPr>
      </w:pPr>
      <w:r w:rsidRPr="00A70898">
        <w:rPr>
          <w:u w:val="single"/>
        </w:rPr>
        <w:t>Indicateur</w:t>
      </w:r>
      <w:r>
        <w:rPr>
          <w:u w:val="single"/>
        </w:rPr>
        <w:t>s</w:t>
      </w:r>
      <w:r w:rsidRPr="00A70898">
        <w:rPr>
          <w:u w:val="single"/>
        </w:rPr>
        <w:t xml:space="preserve"> renseigné</w:t>
      </w:r>
      <w:r>
        <w:rPr>
          <w:u w:val="single"/>
        </w:rPr>
        <w:t>s</w:t>
      </w:r>
      <w:r w:rsidRPr="00A70898">
        <w:rPr>
          <w:u w:val="single"/>
        </w:rPr>
        <w:t xml:space="preserve"> par l’autorité de gestion et pas par le porteur</w:t>
      </w:r>
    </w:p>
    <w:p w14:paraId="35F85506" w14:textId="77777777" w:rsidR="0094261E" w:rsidRDefault="0094261E" w:rsidP="0094261E">
      <w:pPr>
        <w:jc w:val="left"/>
      </w:pPr>
    </w:p>
    <w:tbl>
      <w:tblPr>
        <w:tblStyle w:val="TableauGrille3-Accentuation3"/>
        <w:tblW w:w="5000" w:type="pct"/>
        <w:tblLook w:val="04A0" w:firstRow="1" w:lastRow="0" w:firstColumn="1" w:lastColumn="0" w:noHBand="0" w:noVBand="1"/>
      </w:tblPr>
      <w:tblGrid>
        <w:gridCol w:w="1828"/>
        <w:gridCol w:w="7460"/>
      </w:tblGrid>
      <w:tr w:rsidR="0094261E" w14:paraId="0B90288B"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12E28CA4" w14:textId="77777777" w:rsidR="0094261E" w:rsidRPr="00ED4AE9" w:rsidRDefault="0094261E" w:rsidP="00CC31C8">
            <w:pPr>
              <w:jc w:val="center"/>
              <w:rPr>
                <w:i w:val="0"/>
                <w:iCs w:val="0"/>
              </w:rPr>
            </w:pPr>
            <w:r>
              <w:rPr>
                <w:i w:val="0"/>
                <w:iCs w:val="0"/>
              </w:rPr>
              <w:t>RCO01</w:t>
            </w:r>
          </w:p>
        </w:tc>
        <w:tc>
          <w:tcPr>
            <w:tcW w:w="4016" w:type="pct"/>
            <w:vAlign w:val="center"/>
          </w:tcPr>
          <w:p w14:paraId="183A31AB" w14:textId="77777777" w:rsidR="0094261E" w:rsidRPr="000663F7" w:rsidRDefault="0094261E" w:rsidP="00CC31C8">
            <w:pPr>
              <w:jc w:val="center"/>
              <w:cnfStyle w:val="100000000000" w:firstRow="1" w:lastRow="0" w:firstColumn="0" w:lastColumn="0" w:oddVBand="0" w:evenVBand="0" w:oddHBand="0" w:evenHBand="0" w:firstRowFirstColumn="0" w:firstRowLastColumn="0" w:lastRowFirstColumn="0" w:lastRowLastColumn="0"/>
            </w:pPr>
            <w:r w:rsidRPr="00551A96">
              <w:t>Entreprises bénéficiant d’un soutien (dont : micro, petites, moyennes, grandes)</w:t>
            </w:r>
          </w:p>
        </w:tc>
      </w:tr>
      <w:tr w:rsidR="0094261E" w14:paraId="28CFAAC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470118C" w14:textId="77777777" w:rsidR="0094261E" w:rsidRPr="00B31A86" w:rsidRDefault="0094261E" w:rsidP="00CC31C8">
            <w:pPr>
              <w:jc w:val="center"/>
            </w:pPr>
            <w:r>
              <w:rPr>
                <w:i w:val="0"/>
                <w:iCs w:val="0"/>
              </w:rPr>
              <w:t>Précisions méthodologiques</w:t>
            </w:r>
          </w:p>
        </w:tc>
        <w:tc>
          <w:tcPr>
            <w:tcW w:w="4016" w:type="pct"/>
            <w:vAlign w:val="center"/>
          </w:tcPr>
          <w:p w14:paraId="4A5DF26A"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L'indicateur considère toutes les formes de soutiens, financiers et non financiers, accordé aux entreprises avec l'aide du FEDER.</w:t>
            </w:r>
          </w:p>
          <w:p w14:paraId="11299C16"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p>
          <w:p w14:paraId="3977178F" w14:textId="7644E9D4" w:rsidR="0094261E" w:rsidRDefault="0094261E" w:rsidP="00CC31C8">
            <w:pPr>
              <w:cnfStyle w:val="000000100000" w:firstRow="0" w:lastRow="0" w:firstColumn="0" w:lastColumn="0" w:oddVBand="0" w:evenVBand="0" w:oddHBand="1" w:evenHBand="0" w:firstRowFirstColumn="0" w:firstRowLastColumn="0" w:lastRowFirstColumn="0" w:lastRowLastColumn="0"/>
            </w:pPr>
            <w:r w:rsidRPr="00A70898">
              <w:t>Il convient de noter que les indicateurs RCO</w:t>
            </w:r>
            <w:r>
              <w:t>0</w:t>
            </w:r>
            <w:r w:rsidRPr="00A70898">
              <w:t>1 à RCO05 mesurent le nombre des entreprises et que le comptage multiple n’est pas autorisé (c’est-à-dire qu’une entreprise bénéficiant de subventions à plusieurs reprises compte pour une seule entreprise). Enregistrer chaque entreprise sous un unique identifiant pour éviter le comptage multiple est une bonne pratique</w:t>
            </w:r>
            <w:r>
              <w:t>, c’est pourquoi nous demandons le numéro SIRET aux porteurs afin de dédoublonner</w:t>
            </w:r>
            <w:r w:rsidRPr="00A70898">
              <w:t>.</w:t>
            </w:r>
            <w:r>
              <w:t xml:space="preserve"> Autrement dit, RCO01 = RCO02 + RCO03 + RCO04 + RCO05.</w:t>
            </w:r>
            <w:r w:rsidR="003631BB">
              <w:t xml:space="preserve"> </w:t>
            </w:r>
            <w:r w:rsidRPr="00A70898">
              <w:t>A noter également que la somme des indicateurs RCO</w:t>
            </w:r>
            <w:r>
              <w:t>0</w:t>
            </w:r>
            <w:r w:rsidRPr="00A70898">
              <w:t>2, RCO03 et RCO04 peut être supérieure à l’indicateur RCO01 si les entreprises reçoivent différents types de soutiens ou un soutien combiné.</w:t>
            </w:r>
            <w:r>
              <w:t xml:space="preserve"> En effet, </w:t>
            </w:r>
            <w:r w:rsidRPr="00A70898">
              <w:rPr>
                <w:u w:val="single"/>
              </w:rPr>
              <w:t>l’indicateur dénombre le nombre d’entreprises soutenues et pas le nombre de soutien</w:t>
            </w:r>
            <w:r>
              <w:t>.</w:t>
            </w:r>
          </w:p>
        </w:tc>
      </w:tr>
      <w:tr w:rsidR="0094261E" w14:paraId="5ECCBF3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1D88338" w14:textId="77777777" w:rsidR="0094261E" w:rsidRPr="00E43E1F" w:rsidRDefault="0094261E" w:rsidP="00CC31C8">
            <w:pPr>
              <w:jc w:val="center"/>
            </w:pPr>
            <w:r>
              <w:rPr>
                <w:i w:val="0"/>
                <w:iCs w:val="0"/>
              </w:rPr>
              <w:t>Unité de mesure</w:t>
            </w:r>
          </w:p>
        </w:tc>
        <w:tc>
          <w:tcPr>
            <w:tcW w:w="4016" w:type="pct"/>
            <w:vAlign w:val="center"/>
          </w:tcPr>
          <w:p w14:paraId="2A2EC1C7" w14:textId="77777777" w:rsidR="0094261E" w:rsidRDefault="0094261E" w:rsidP="00CC31C8">
            <w:pPr>
              <w:cnfStyle w:val="000000000000" w:firstRow="0" w:lastRow="0" w:firstColumn="0" w:lastColumn="0" w:oddVBand="0" w:evenVBand="0" w:oddHBand="0" w:evenHBand="0" w:firstRowFirstColumn="0" w:firstRowLastColumn="0" w:lastRowFirstColumn="0" w:lastRowLastColumn="0"/>
            </w:pPr>
            <w:r>
              <w:t>Entreprises</w:t>
            </w:r>
          </w:p>
        </w:tc>
      </w:tr>
      <w:tr w:rsidR="0094261E" w14:paraId="79CDBF54"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FD18018" w14:textId="77777777" w:rsidR="0094261E" w:rsidRPr="000663F7" w:rsidRDefault="0094261E" w:rsidP="00CC31C8">
            <w:pPr>
              <w:jc w:val="center"/>
            </w:pPr>
            <w:r>
              <w:rPr>
                <w:i w:val="0"/>
                <w:iCs w:val="0"/>
              </w:rPr>
              <w:t>Définitions complémentaires</w:t>
            </w:r>
          </w:p>
        </w:tc>
        <w:tc>
          <w:tcPr>
            <w:tcW w:w="4016" w:type="pct"/>
            <w:vAlign w:val="center"/>
          </w:tcPr>
          <w:p w14:paraId="532BF900"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 xml:space="preserve">L'entreprise est la plus petite combinaison d'unités légales qui constitue une unité organisationnelle de production de biens et de services jouissant d'un certain degré d'autonomie dans la prise de décision, notamment pour l'allocation de ses ressources présentes. Une entreprise exerce une ou plusieurs activités dans un ou plusieurs lieux. Une entreprise peut être une seule unité légale. Pour les fins de cet indicateur, les entreprises sont des organisations à but lucratif qui produisent des biens et des services pour satisfaire les besoins d'un marché. </w:t>
            </w:r>
            <w:r w:rsidRPr="00A70898">
              <w:t>Les opérateurs publics sont comptabilisés lorsqu’ils interviennent dans un champ concurrentiel. Les exploitants de transport et les entreprises de formation sont également considérés comme des entreprises</w:t>
            </w:r>
            <w:r>
              <w:t>.</w:t>
            </w:r>
          </w:p>
          <w:p w14:paraId="58FC5E93"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p>
          <w:p w14:paraId="64C5049E"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 xml:space="preserve">Classification des entreprises : </w:t>
            </w:r>
          </w:p>
          <w:p w14:paraId="754F0BB8" w14:textId="77777777" w:rsidR="0094261E" w:rsidRDefault="0094261E" w:rsidP="0094261E">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 xml:space="preserve">Micro-entreprise : </w:t>
            </w:r>
            <w:r w:rsidRPr="00551A96">
              <w:t>≤</w:t>
            </w:r>
            <w:r>
              <w:t xml:space="preserve"> 10 salariés et chiffre d'affaires annuel </w:t>
            </w:r>
            <w:r w:rsidRPr="00551A96">
              <w:t>≤</w:t>
            </w:r>
            <w:r>
              <w:t xml:space="preserve"> 2 millions d'euros, ou bilan </w:t>
            </w:r>
            <w:r w:rsidRPr="00551A96">
              <w:t>≤</w:t>
            </w:r>
            <w:r>
              <w:t xml:space="preserve"> 2 millions d'euros ;</w:t>
            </w:r>
          </w:p>
          <w:p w14:paraId="74818861" w14:textId="77777777" w:rsidR="0094261E" w:rsidRDefault="0094261E" w:rsidP="0094261E">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Petite entreprise : 10 à 49 salariés, &gt; 2 à 10 millions d'euros de CA ou 2 à 10 millions d'euros de bilan ;</w:t>
            </w:r>
          </w:p>
          <w:p w14:paraId="2859D8DE" w14:textId="2B849A8D" w:rsidR="0094261E" w:rsidRDefault="0094261E" w:rsidP="0094261E">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Entreprise moyenne : 50 à 249 salariés, &gt; 10 à 50 millions d'euros de CA ou 10 à 43 millions d'euros de bilan</w:t>
            </w:r>
            <w:r w:rsidR="003631BB">
              <w:t> ;</w:t>
            </w:r>
          </w:p>
          <w:p w14:paraId="19E17838" w14:textId="709C79E3" w:rsidR="003631BB" w:rsidRDefault="0094261E" w:rsidP="003631BB">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Grande entreprise : &gt; 250 salariés, &gt; 50 millions de CA ou &gt; 43 millions de bilan.</w:t>
            </w:r>
          </w:p>
        </w:tc>
      </w:tr>
      <w:tr w:rsidR="0094261E" w14:paraId="3092E66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531E230" w14:textId="77777777" w:rsidR="0094261E" w:rsidRPr="000663F7" w:rsidRDefault="0094261E" w:rsidP="00CC31C8">
            <w:pPr>
              <w:jc w:val="center"/>
            </w:pPr>
            <w:r>
              <w:rPr>
                <w:i w:val="0"/>
                <w:iCs w:val="0"/>
              </w:rPr>
              <w:t xml:space="preserve">Types d’actions </w:t>
            </w:r>
            <w:r>
              <w:rPr>
                <w:i w:val="0"/>
                <w:iCs w:val="0"/>
              </w:rPr>
              <w:lastRenderedPageBreak/>
              <w:t>concernées</w:t>
            </w:r>
          </w:p>
        </w:tc>
        <w:tc>
          <w:tcPr>
            <w:tcW w:w="4016" w:type="pct"/>
            <w:vAlign w:val="center"/>
          </w:tcPr>
          <w:p w14:paraId="45BF4233" w14:textId="77777777" w:rsidR="0094261E" w:rsidRDefault="0094261E" w:rsidP="0094261E">
            <w:pPr>
              <w:pStyle w:val="Paragraphedeliste"/>
              <w:numPr>
                <w:ilvl w:val="0"/>
                <w:numId w:val="32"/>
              </w:numPr>
              <w:cnfStyle w:val="000000000000" w:firstRow="0" w:lastRow="0" w:firstColumn="0" w:lastColumn="0" w:oddVBand="0" w:evenVBand="0" w:oddHBand="0" w:evenHBand="0" w:firstRowFirstColumn="0" w:firstRowLastColumn="0" w:lastRowFirstColumn="0" w:lastRowLastColumn="0"/>
            </w:pPr>
            <w:r>
              <w:lastRenderedPageBreak/>
              <w:t xml:space="preserve">Les projets de recherche, de développement et d’innovation des PME </w:t>
            </w:r>
            <w:r>
              <w:lastRenderedPageBreak/>
              <w:t>(dont labellisés Seal of Excellence par la Commission européenne) ;</w:t>
            </w:r>
          </w:p>
          <w:p w14:paraId="555B748B" w14:textId="77777777" w:rsidR="0094261E" w:rsidRDefault="0094261E" w:rsidP="0094261E">
            <w:pPr>
              <w:pStyle w:val="Paragraphedeliste"/>
              <w:numPr>
                <w:ilvl w:val="0"/>
                <w:numId w:val="32"/>
              </w:numPr>
              <w:cnfStyle w:val="000000000000" w:firstRow="0" w:lastRow="0" w:firstColumn="0" w:lastColumn="0" w:oddVBand="0" w:evenVBand="0" w:oddHBand="0" w:evenHBand="0" w:firstRowFirstColumn="0" w:firstRowLastColumn="0" w:lastRowFirstColumn="0" w:lastRowLastColumn="0"/>
            </w:pPr>
            <w:r>
              <w:t>Les projets collaboratifs de recherche, de développement et d’innovation portés par des PME et/ou ETI et des établissements d’enseignement supérieur et de recherche.</w:t>
            </w:r>
          </w:p>
        </w:tc>
      </w:tr>
      <w:tr w:rsidR="0094261E" w14:paraId="56247D9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E9E5C42" w14:textId="77777777" w:rsidR="0094261E" w:rsidRPr="00B31A86" w:rsidRDefault="0094261E" w:rsidP="00CC31C8">
            <w:pPr>
              <w:jc w:val="center"/>
            </w:pPr>
            <w:r>
              <w:rPr>
                <w:i w:val="0"/>
                <w:iCs w:val="0"/>
              </w:rPr>
              <w:lastRenderedPageBreak/>
              <w:t>Source de la donnée</w:t>
            </w:r>
          </w:p>
        </w:tc>
        <w:tc>
          <w:tcPr>
            <w:tcW w:w="4016" w:type="pct"/>
            <w:vAlign w:val="center"/>
          </w:tcPr>
          <w:p w14:paraId="6C460B18"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Porteur de projet, puis agrégation et dédoublonnement par l’AG</w:t>
            </w:r>
          </w:p>
        </w:tc>
      </w:tr>
      <w:tr w:rsidR="0094261E" w14:paraId="5D769C0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0F417CD" w14:textId="77777777" w:rsidR="0094261E" w:rsidRPr="00B31A86" w:rsidRDefault="0094261E" w:rsidP="00CC31C8">
            <w:pPr>
              <w:jc w:val="center"/>
            </w:pPr>
            <w:r>
              <w:rPr>
                <w:i w:val="0"/>
                <w:iCs w:val="0"/>
              </w:rPr>
              <w:t>Méthode de collecte</w:t>
            </w:r>
          </w:p>
        </w:tc>
        <w:tc>
          <w:tcPr>
            <w:tcW w:w="4016" w:type="pct"/>
            <w:vAlign w:val="center"/>
          </w:tcPr>
          <w:p w14:paraId="3F41E18C" w14:textId="77777777" w:rsidR="0094261E" w:rsidRDefault="0094261E" w:rsidP="00CC31C8">
            <w:pPr>
              <w:cnfStyle w:val="000000000000" w:firstRow="0" w:lastRow="0" w:firstColumn="0" w:lastColumn="0" w:oddVBand="0" w:evenVBand="0" w:oddHBand="0" w:evenHBand="0" w:firstRowFirstColumn="0" w:firstRowLastColumn="0" w:lastRowFirstColumn="0" w:lastRowLastColumn="0"/>
            </w:pPr>
            <w:r>
              <w:t>Le porteur renseigne l’indicateur RCO02 (entreprises soutenues au moyen de subventions) ainsi que le numéro SIRET et la taille de chaque entité soutenue</w:t>
            </w:r>
          </w:p>
        </w:tc>
      </w:tr>
      <w:tr w:rsidR="0094261E" w14:paraId="0CFE281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A4CFFDB" w14:textId="77777777" w:rsidR="0094261E" w:rsidRDefault="0094261E" w:rsidP="00CC31C8">
            <w:pPr>
              <w:jc w:val="center"/>
              <w:rPr>
                <w:i w:val="0"/>
                <w:iCs w:val="0"/>
              </w:rPr>
            </w:pPr>
            <w:r>
              <w:rPr>
                <w:i w:val="0"/>
                <w:iCs w:val="0"/>
              </w:rPr>
              <w:t>Pièces justificatives</w:t>
            </w:r>
          </w:p>
        </w:tc>
        <w:tc>
          <w:tcPr>
            <w:tcW w:w="4016" w:type="pct"/>
            <w:vAlign w:val="center"/>
          </w:tcPr>
          <w:p w14:paraId="67002E54"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rsidRPr="00A70898">
              <w:t>Les données doivent être collectées dès le démarrage de l'opération pour faciliter la collecte via un tableau Excel et le porteur doit être sensibilisé à la collecte de cette donnée.</w:t>
            </w:r>
          </w:p>
        </w:tc>
      </w:tr>
      <w:tr w:rsidR="0094261E" w14:paraId="51F7480A"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D545FC2" w14:textId="77777777" w:rsidR="0094261E" w:rsidRPr="00B31A86" w:rsidRDefault="0094261E" w:rsidP="00CC31C8">
            <w:pPr>
              <w:jc w:val="center"/>
            </w:pPr>
            <w:r>
              <w:rPr>
                <w:i w:val="0"/>
                <w:iCs w:val="0"/>
              </w:rPr>
              <w:t>Stade de la collecte</w:t>
            </w:r>
          </w:p>
        </w:tc>
        <w:tc>
          <w:tcPr>
            <w:tcW w:w="4016" w:type="pct"/>
            <w:vAlign w:val="center"/>
          </w:tcPr>
          <w:p w14:paraId="78EA5CCE" w14:textId="65A48290" w:rsidR="0094261E" w:rsidRDefault="0094261E" w:rsidP="00CC31C8">
            <w:pPr>
              <w:cnfStyle w:val="000000000000" w:firstRow="0" w:lastRow="0" w:firstColumn="0" w:lastColumn="0" w:oddVBand="0" w:evenVBand="0" w:oddHBand="0" w:evenHBand="0" w:firstRowFirstColumn="0" w:firstRowLastColumn="0" w:lastRowFirstColumn="0" w:lastRowLastColumn="0"/>
            </w:pPr>
            <w:r>
              <w:t>Tout au long d’une opération, puis transmission de l’Excel lors de l’</w:t>
            </w:r>
            <w:r w:rsidR="008A0075">
              <w:t>a</w:t>
            </w:r>
            <w:r>
              <w:t>chèvement du projet ou lors d’une demande de paiement (acompte/solde).</w:t>
            </w:r>
          </w:p>
        </w:tc>
      </w:tr>
    </w:tbl>
    <w:p w14:paraId="1693958E" w14:textId="77777777" w:rsidR="0094261E" w:rsidRDefault="0094261E" w:rsidP="0094261E">
      <w:pPr>
        <w:jc w:val="left"/>
      </w:pPr>
    </w:p>
    <w:p w14:paraId="36DD2DF8" w14:textId="77777777" w:rsidR="0094261E" w:rsidRDefault="0094261E" w:rsidP="0094261E">
      <w:pPr>
        <w:jc w:val="left"/>
      </w:pPr>
    </w:p>
    <w:tbl>
      <w:tblPr>
        <w:tblStyle w:val="TableauGrille3-Accentuation3"/>
        <w:tblW w:w="5000" w:type="pct"/>
        <w:tblLook w:val="04A0" w:firstRow="1" w:lastRow="0" w:firstColumn="1" w:lastColumn="0" w:noHBand="0" w:noVBand="1"/>
      </w:tblPr>
      <w:tblGrid>
        <w:gridCol w:w="1828"/>
        <w:gridCol w:w="7460"/>
      </w:tblGrid>
      <w:tr w:rsidR="0094261E" w14:paraId="1BDA2860"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E396493" w14:textId="77777777" w:rsidR="0094261E" w:rsidRPr="00ED4AE9" w:rsidRDefault="0094261E" w:rsidP="00CC31C8">
            <w:pPr>
              <w:jc w:val="center"/>
              <w:rPr>
                <w:i w:val="0"/>
                <w:iCs w:val="0"/>
              </w:rPr>
            </w:pPr>
            <w:r>
              <w:rPr>
                <w:i w:val="0"/>
                <w:iCs w:val="0"/>
              </w:rPr>
              <w:t>RCR02</w:t>
            </w:r>
          </w:p>
        </w:tc>
        <w:tc>
          <w:tcPr>
            <w:tcW w:w="4016" w:type="pct"/>
            <w:vAlign w:val="center"/>
          </w:tcPr>
          <w:p w14:paraId="5AD4414E" w14:textId="77777777" w:rsidR="0094261E" w:rsidRPr="000663F7" w:rsidRDefault="0094261E" w:rsidP="00CC31C8">
            <w:pPr>
              <w:jc w:val="center"/>
              <w:cnfStyle w:val="100000000000" w:firstRow="1" w:lastRow="0" w:firstColumn="0" w:lastColumn="0" w:oddVBand="0" w:evenVBand="0" w:oddHBand="0" w:evenHBand="0" w:firstRowFirstColumn="0" w:firstRowLastColumn="0" w:lastRowFirstColumn="0" w:lastRowLastColumn="0"/>
            </w:pPr>
            <w:r w:rsidRPr="006D281C">
              <w:t>Investissements privés complétant un soutien public (dont: subventions, instruments financiers)</w:t>
            </w:r>
          </w:p>
        </w:tc>
      </w:tr>
      <w:tr w:rsidR="0094261E" w14:paraId="1E10CC7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B4BB8F4" w14:textId="77777777" w:rsidR="0094261E" w:rsidRPr="00B31A86" w:rsidRDefault="0094261E" w:rsidP="00CC31C8">
            <w:pPr>
              <w:jc w:val="center"/>
            </w:pPr>
            <w:r>
              <w:rPr>
                <w:i w:val="0"/>
                <w:iCs w:val="0"/>
              </w:rPr>
              <w:t>Précisions méthodologiques</w:t>
            </w:r>
          </w:p>
        </w:tc>
        <w:tc>
          <w:tcPr>
            <w:tcW w:w="4016" w:type="pct"/>
            <w:vAlign w:val="center"/>
          </w:tcPr>
          <w:p w14:paraId="43032675"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rsidRPr="006D281C">
              <w:t>Volume d'investissements privés cofinançant les projets soutenus par le FEDER et le fonds de cohésion.</w:t>
            </w:r>
            <w:r>
              <w:t xml:space="preserve"> Autrement dit, </w:t>
            </w:r>
            <w:r w:rsidRPr="006D281C">
              <w:t>La valeur des contributions privées cofinançant les projets soutenus, dont la forme est une subvention ou un instrument financier.</w:t>
            </w:r>
            <w:r>
              <w:t xml:space="preserve"> Sont également prises en compte les contributions couvrant les parties non éligibles du coût des projets.</w:t>
            </w:r>
          </w:p>
          <w:p w14:paraId="6AE72AB9"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p>
          <w:p w14:paraId="415EDB57"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L'indicateur couvre également la partie non éligible du coût du projet, y compris la TVA. Pour les entreprises publiques, l'indicateur couvre les contributions de cofinancement sur leur propre budget.</w:t>
            </w:r>
          </w:p>
          <w:p w14:paraId="6F11743D"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L'indicateur doit être calculé sur la base du cofinancement privé prévu dans les conventions de financement.</w:t>
            </w:r>
          </w:p>
          <w:p w14:paraId="0BA54DFC"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p>
          <w:p w14:paraId="5FAD7FE8"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Dans le cas des instruments financiers, il est destiné à couvrir à la fois le financement privé par l'intermédiaire (gestionnaire de fonds) et le bénéficiaire final.</w:t>
            </w:r>
          </w:p>
        </w:tc>
      </w:tr>
      <w:tr w:rsidR="0094261E" w14:paraId="15F187D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57FA069" w14:textId="77777777" w:rsidR="0094261E" w:rsidRPr="00E43E1F" w:rsidRDefault="0094261E" w:rsidP="00CC31C8">
            <w:pPr>
              <w:jc w:val="center"/>
            </w:pPr>
            <w:r>
              <w:rPr>
                <w:i w:val="0"/>
                <w:iCs w:val="0"/>
              </w:rPr>
              <w:t>Unité de mesure</w:t>
            </w:r>
          </w:p>
        </w:tc>
        <w:tc>
          <w:tcPr>
            <w:tcW w:w="4016" w:type="pct"/>
            <w:vAlign w:val="center"/>
          </w:tcPr>
          <w:p w14:paraId="0C3986B5" w14:textId="77777777" w:rsidR="0094261E" w:rsidRDefault="0094261E" w:rsidP="00CC31C8">
            <w:pPr>
              <w:cnfStyle w:val="000000000000" w:firstRow="0" w:lastRow="0" w:firstColumn="0" w:lastColumn="0" w:oddVBand="0" w:evenVBand="0" w:oddHBand="0" w:evenHBand="0" w:firstRowFirstColumn="0" w:firstRowLastColumn="0" w:lastRowFirstColumn="0" w:lastRowLastColumn="0"/>
            </w:pPr>
            <w:r>
              <w:t>€ privé (partie du coût total éligible)</w:t>
            </w:r>
          </w:p>
        </w:tc>
      </w:tr>
      <w:tr w:rsidR="0094261E" w14:paraId="5AB76BA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DF47AB9" w14:textId="77777777" w:rsidR="0094261E" w:rsidRPr="000663F7" w:rsidRDefault="0094261E" w:rsidP="00CC31C8">
            <w:pPr>
              <w:jc w:val="center"/>
            </w:pPr>
            <w:r>
              <w:rPr>
                <w:i w:val="0"/>
                <w:iCs w:val="0"/>
              </w:rPr>
              <w:t>Types d’actions concernées</w:t>
            </w:r>
          </w:p>
        </w:tc>
        <w:tc>
          <w:tcPr>
            <w:tcW w:w="4016" w:type="pct"/>
            <w:vAlign w:val="center"/>
          </w:tcPr>
          <w:p w14:paraId="5714F993"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Toutes les actions soldées sur le type d’action</w:t>
            </w:r>
          </w:p>
        </w:tc>
      </w:tr>
      <w:tr w:rsidR="0094261E" w14:paraId="037DF4CE"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9AA7535" w14:textId="77777777" w:rsidR="0094261E" w:rsidRPr="00B31A86" w:rsidRDefault="0094261E" w:rsidP="00CC31C8">
            <w:pPr>
              <w:jc w:val="center"/>
            </w:pPr>
            <w:r>
              <w:rPr>
                <w:i w:val="0"/>
                <w:iCs w:val="0"/>
              </w:rPr>
              <w:t>Source de la donnée</w:t>
            </w:r>
          </w:p>
        </w:tc>
        <w:tc>
          <w:tcPr>
            <w:tcW w:w="4016" w:type="pct"/>
            <w:vAlign w:val="center"/>
          </w:tcPr>
          <w:p w14:paraId="2B5F5649" w14:textId="77777777" w:rsidR="0094261E" w:rsidRDefault="0094261E" w:rsidP="00CC31C8">
            <w:pPr>
              <w:cnfStyle w:val="000000000000" w:firstRow="0" w:lastRow="0" w:firstColumn="0" w:lastColumn="0" w:oddVBand="0" w:evenVBand="0" w:oddHBand="0" w:evenHBand="0" w:firstRowFirstColumn="0" w:firstRowLastColumn="0" w:lastRowFirstColumn="0" w:lastRowLastColumn="0"/>
            </w:pPr>
            <w:r>
              <w:t>Projets (Synergie)</w:t>
            </w:r>
          </w:p>
        </w:tc>
      </w:tr>
      <w:tr w:rsidR="0094261E" w14:paraId="61730B9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22544DA" w14:textId="77777777" w:rsidR="0094261E" w:rsidRPr="00B31A86" w:rsidRDefault="0094261E" w:rsidP="00CC31C8">
            <w:pPr>
              <w:jc w:val="center"/>
            </w:pPr>
            <w:r>
              <w:rPr>
                <w:i w:val="0"/>
                <w:iCs w:val="0"/>
              </w:rPr>
              <w:t>Méthode de collecte</w:t>
            </w:r>
          </w:p>
        </w:tc>
        <w:tc>
          <w:tcPr>
            <w:tcW w:w="4016" w:type="pct"/>
            <w:vAlign w:val="center"/>
          </w:tcPr>
          <w:p w14:paraId="3ACF13A5"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Donnée renseignée par le porteur de projet et validée par le gestionnaire. Pour s'assurer que l'information soit transmise par le porteur, une question concernant le montant total de cofinancement (dont non-éligible) pourra être ajoutée au questionnaire du dossier de demande d'aide.</w:t>
            </w:r>
          </w:p>
          <w:p w14:paraId="3531807A"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p>
          <w:p w14:paraId="471A9280"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L’indicateur se calcule de la manière suivant : extraction Synergie, puis somme des colonnes « privés retenu AG » et « autofinancement privé retenu AG ».</w:t>
            </w:r>
          </w:p>
        </w:tc>
      </w:tr>
      <w:tr w:rsidR="0094261E" w14:paraId="2CA15D0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590B0EB" w14:textId="77777777" w:rsidR="0094261E" w:rsidRDefault="0094261E" w:rsidP="00CC31C8">
            <w:pPr>
              <w:jc w:val="center"/>
              <w:rPr>
                <w:i w:val="0"/>
                <w:iCs w:val="0"/>
              </w:rPr>
            </w:pPr>
            <w:r>
              <w:rPr>
                <w:i w:val="0"/>
                <w:iCs w:val="0"/>
              </w:rPr>
              <w:t>Pièces justificatives</w:t>
            </w:r>
          </w:p>
        </w:tc>
        <w:tc>
          <w:tcPr>
            <w:tcW w:w="4016" w:type="pct"/>
            <w:vAlign w:val="center"/>
          </w:tcPr>
          <w:p w14:paraId="6ADFF405" w14:textId="77777777" w:rsidR="0094261E" w:rsidRDefault="0094261E" w:rsidP="00CC31C8">
            <w:pPr>
              <w:cnfStyle w:val="000000000000" w:firstRow="0" w:lastRow="0" w:firstColumn="0" w:lastColumn="0" w:oddVBand="0" w:evenVBand="0" w:oddHBand="0" w:evenHBand="0" w:firstRowFirstColumn="0" w:firstRowLastColumn="0" w:lastRowFirstColumn="0" w:lastRowLastColumn="0"/>
            </w:pPr>
            <w:r w:rsidRPr="006D281C">
              <w:t>Conventions de financement, plan de financement au-delà du périmètre éligible transmis au solde</w:t>
            </w:r>
          </w:p>
        </w:tc>
      </w:tr>
      <w:tr w:rsidR="0094261E" w14:paraId="216AC8A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57B91AA" w14:textId="77777777" w:rsidR="0094261E" w:rsidRPr="00B31A86" w:rsidRDefault="0094261E" w:rsidP="00CC31C8">
            <w:pPr>
              <w:jc w:val="center"/>
            </w:pPr>
            <w:r>
              <w:rPr>
                <w:i w:val="0"/>
                <w:iCs w:val="0"/>
              </w:rPr>
              <w:t>Stade de la collecte</w:t>
            </w:r>
          </w:p>
        </w:tc>
        <w:tc>
          <w:tcPr>
            <w:tcW w:w="4016" w:type="pct"/>
            <w:vAlign w:val="center"/>
          </w:tcPr>
          <w:p w14:paraId="30900DB6" w14:textId="77777777" w:rsidR="0094261E" w:rsidRDefault="0094261E" w:rsidP="00CC31C8">
            <w:pPr>
              <w:cnfStyle w:val="000000100000" w:firstRow="0" w:lastRow="0" w:firstColumn="0" w:lastColumn="0" w:oddVBand="0" w:evenVBand="0" w:oddHBand="1" w:evenHBand="0" w:firstRowFirstColumn="0" w:firstRowLastColumn="0" w:lastRowFirstColumn="0" w:lastRowLastColumn="0"/>
            </w:pPr>
            <w:r>
              <w:t>Achèvement du projet ou lors d’une demande de paiement (acompte/solde)</w:t>
            </w:r>
          </w:p>
        </w:tc>
      </w:tr>
    </w:tbl>
    <w:p w14:paraId="4D9C5DD8" w14:textId="65BC65B0" w:rsidR="000958D2" w:rsidRDefault="000958D2" w:rsidP="00930F28"/>
    <w:p w14:paraId="0795EE4D" w14:textId="1DE3BFE4" w:rsidR="00DB5E31" w:rsidRDefault="00DB5E31" w:rsidP="00930F28"/>
    <w:tbl>
      <w:tblPr>
        <w:tblStyle w:val="TableauGrille3-Accentuation3"/>
        <w:tblW w:w="5000" w:type="pct"/>
        <w:tblLook w:val="04A0" w:firstRow="1" w:lastRow="0" w:firstColumn="1" w:lastColumn="0" w:noHBand="0" w:noVBand="1"/>
      </w:tblPr>
      <w:tblGrid>
        <w:gridCol w:w="1786"/>
        <w:gridCol w:w="7502"/>
      </w:tblGrid>
      <w:tr w:rsidR="00DB5E31" w14:paraId="6098BBD6"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0" w:type="pct"/>
            <w:vAlign w:val="center"/>
          </w:tcPr>
          <w:p w14:paraId="0C8E0305" w14:textId="412B11D8" w:rsidR="00DB5E31" w:rsidRPr="00ED4AE9" w:rsidRDefault="00DB5E31" w:rsidP="00CC31C8">
            <w:pPr>
              <w:jc w:val="center"/>
              <w:rPr>
                <w:i w:val="0"/>
                <w:iCs w:val="0"/>
              </w:rPr>
            </w:pPr>
            <w:r>
              <w:rPr>
                <w:i w:val="0"/>
                <w:iCs w:val="0"/>
              </w:rPr>
              <w:t>RCR18</w:t>
            </w:r>
          </w:p>
        </w:tc>
        <w:tc>
          <w:tcPr>
            <w:tcW w:w="4140" w:type="pct"/>
            <w:vAlign w:val="center"/>
          </w:tcPr>
          <w:p w14:paraId="3F169681" w14:textId="57AEC84D" w:rsidR="00DB5E31" w:rsidRPr="000663F7" w:rsidRDefault="00DB5E31" w:rsidP="00CC31C8">
            <w:pPr>
              <w:jc w:val="center"/>
              <w:cnfStyle w:val="100000000000" w:firstRow="1" w:lastRow="0" w:firstColumn="0" w:lastColumn="0" w:oddVBand="0" w:evenVBand="0" w:oddHBand="0" w:evenHBand="0" w:firstRowFirstColumn="0" w:firstRowLastColumn="0" w:lastRowFirstColumn="0" w:lastRowLastColumn="0"/>
            </w:pPr>
            <w:r w:rsidRPr="00DB5E31">
              <w:t>PME qui utilisent des services d'incubateur après la création de cet incubateur</w:t>
            </w:r>
          </w:p>
        </w:tc>
      </w:tr>
      <w:tr w:rsidR="00DB5E31" w14:paraId="62A8841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5E6AECF0" w14:textId="77777777" w:rsidR="00DB5E31" w:rsidRPr="00B31A86" w:rsidRDefault="00DB5E31" w:rsidP="00CC31C8">
            <w:pPr>
              <w:jc w:val="center"/>
            </w:pPr>
            <w:r>
              <w:rPr>
                <w:i w:val="0"/>
                <w:iCs w:val="0"/>
              </w:rPr>
              <w:lastRenderedPageBreak/>
              <w:t>Précisions méthodologiques</w:t>
            </w:r>
          </w:p>
        </w:tc>
        <w:tc>
          <w:tcPr>
            <w:tcW w:w="4140" w:type="pct"/>
            <w:vAlign w:val="center"/>
          </w:tcPr>
          <w:p w14:paraId="4710981E" w14:textId="150442CB" w:rsidR="00DB5E31" w:rsidRDefault="00DB5E31" w:rsidP="00CC31C8">
            <w:pPr>
              <w:cnfStyle w:val="000000100000" w:firstRow="0" w:lastRow="0" w:firstColumn="0" w:lastColumn="0" w:oddVBand="0" w:evenVBand="0" w:oddHBand="1" w:evenHBand="0" w:firstRowFirstColumn="0" w:firstRowLastColumn="0" w:lastRowFirstColumn="0" w:lastRowLastColumn="0"/>
            </w:pPr>
            <w:r w:rsidRPr="00DB5E31">
              <w:t>Nombre de PME utilisant les services d'incubation d'un incubateur créé avec le soutien du FEDER</w:t>
            </w:r>
            <w:r>
              <w:t>.</w:t>
            </w:r>
          </w:p>
        </w:tc>
      </w:tr>
      <w:tr w:rsidR="00DB5E31" w14:paraId="6EF1C505" w14:textId="77777777" w:rsidTr="00CC31C8">
        <w:tc>
          <w:tcPr>
            <w:cnfStyle w:val="001000000000" w:firstRow="0" w:lastRow="0" w:firstColumn="1" w:lastColumn="0" w:oddVBand="0" w:evenVBand="0" w:oddHBand="0" w:evenHBand="0" w:firstRowFirstColumn="0" w:firstRowLastColumn="0" w:lastRowFirstColumn="0" w:lastRowLastColumn="0"/>
            <w:tcW w:w="860" w:type="pct"/>
            <w:vAlign w:val="center"/>
          </w:tcPr>
          <w:p w14:paraId="75DFAA2F" w14:textId="77777777" w:rsidR="00DB5E31" w:rsidRPr="00E43E1F" w:rsidRDefault="00DB5E31" w:rsidP="00CC31C8">
            <w:pPr>
              <w:jc w:val="center"/>
            </w:pPr>
            <w:r>
              <w:rPr>
                <w:i w:val="0"/>
                <w:iCs w:val="0"/>
              </w:rPr>
              <w:t>Unité de mesure</w:t>
            </w:r>
          </w:p>
        </w:tc>
        <w:tc>
          <w:tcPr>
            <w:tcW w:w="4140" w:type="pct"/>
            <w:vAlign w:val="center"/>
          </w:tcPr>
          <w:p w14:paraId="2090D2C0" w14:textId="01C7B232" w:rsidR="00DB5E31" w:rsidRDefault="00DB5E31" w:rsidP="00CC31C8">
            <w:pPr>
              <w:cnfStyle w:val="000000000000" w:firstRow="0" w:lastRow="0" w:firstColumn="0" w:lastColumn="0" w:oddVBand="0" w:evenVBand="0" w:oddHBand="0" w:evenHBand="0" w:firstRowFirstColumn="0" w:firstRowLastColumn="0" w:lastRowFirstColumn="0" w:lastRowLastColumn="0"/>
            </w:pPr>
            <w:r>
              <w:t>Entreprises</w:t>
            </w:r>
          </w:p>
        </w:tc>
      </w:tr>
      <w:tr w:rsidR="00DB5E31" w14:paraId="5166A05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4C2056A3" w14:textId="77777777" w:rsidR="00DB5E31" w:rsidRPr="000663F7" w:rsidRDefault="00DB5E31" w:rsidP="00CC31C8">
            <w:pPr>
              <w:jc w:val="center"/>
            </w:pPr>
            <w:r>
              <w:rPr>
                <w:i w:val="0"/>
                <w:iCs w:val="0"/>
              </w:rPr>
              <w:t>Définitions complémentaires</w:t>
            </w:r>
          </w:p>
        </w:tc>
        <w:tc>
          <w:tcPr>
            <w:tcW w:w="4140" w:type="pct"/>
            <w:vAlign w:val="center"/>
          </w:tcPr>
          <w:p w14:paraId="0FA894F1" w14:textId="3E163BEF" w:rsidR="00DB5E31" w:rsidRDefault="00DB5E31" w:rsidP="00CC31C8">
            <w:pPr>
              <w:cnfStyle w:val="000000100000" w:firstRow="0" w:lastRow="0" w:firstColumn="0" w:lastColumn="0" w:oddVBand="0" w:evenVBand="0" w:oddHBand="1" w:evenHBand="0" w:firstRowFirstColumn="0" w:firstRowLastColumn="0" w:lastRowFirstColumn="0" w:lastRowLastColumn="0"/>
            </w:pPr>
            <w:r>
              <w:t>Plus de détail</w:t>
            </w:r>
            <w:r w:rsidR="009D7D50">
              <w:t>s</w:t>
            </w:r>
            <w:r>
              <w:t xml:space="preserve"> dans le tableau du RCO15 présenté ci-avant.</w:t>
            </w:r>
          </w:p>
        </w:tc>
      </w:tr>
      <w:tr w:rsidR="00DB5E31" w14:paraId="2C63EB5B" w14:textId="77777777" w:rsidTr="00CC31C8">
        <w:tc>
          <w:tcPr>
            <w:cnfStyle w:val="001000000000" w:firstRow="0" w:lastRow="0" w:firstColumn="1" w:lastColumn="0" w:oddVBand="0" w:evenVBand="0" w:oddHBand="0" w:evenHBand="0" w:firstRowFirstColumn="0" w:firstRowLastColumn="0" w:lastRowFirstColumn="0" w:lastRowLastColumn="0"/>
            <w:tcW w:w="860" w:type="pct"/>
            <w:vAlign w:val="center"/>
          </w:tcPr>
          <w:p w14:paraId="69220BAF" w14:textId="77777777" w:rsidR="00DB5E31" w:rsidRPr="000663F7" w:rsidRDefault="00DB5E31" w:rsidP="00CC31C8">
            <w:pPr>
              <w:jc w:val="center"/>
            </w:pPr>
            <w:r>
              <w:rPr>
                <w:i w:val="0"/>
                <w:iCs w:val="0"/>
              </w:rPr>
              <w:t>Types d’actions concernées</w:t>
            </w:r>
          </w:p>
        </w:tc>
        <w:tc>
          <w:tcPr>
            <w:tcW w:w="4140" w:type="pct"/>
            <w:vAlign w:val="center"/>
          </w:tcPr>
          <w:p w14:paraId="5A272FDC" w14:textId="31122480" w:rsidR="00DB5E31" w:rsidRDefault="009D7D50" w:rsidP="00CC31C8">
            <w:pPr>
              <w:cnfStyle w:val="000000000000" w:firstRow="0" w:lastRow="0" w:firstColumn="0" w:lastColumn="0" w:oddVBand="0" w:evenVBand="0" w:oddHBand="0" w:evenHBand="0" w:firstRowFirstColumn="0" w:firstRowLastColumn="0" w:lastRowFirstColumn="0" w:lastRowLastColumn="0"/>
            </w:pPr>
            <w:r>
              <w:t>Voir le tableau du RCO15 présenté ci-avant.</w:t>
            </w:r>
          </w:p>
        </w:tc>
      </w:tr>
      <w:tr w:rsidR="00DB5E31" w14:paraId="11CD9D4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1048D322" w14:textId="77777777" w:rsidR="00DB5E31" w:rsidRPr="00B31A86" w:rsidRDefault="00DB5E31" w:rsidP="00CC31C8">
            <w:pPr>
              <w:jc w:val="center"/>
            </w:pPr>
            <w:r>
              <w:rPr>
                <w:i w:val="0"/>
                <w:iCs w:val="0"/>
              </w:rPr>
              <w:t>Source de la donnée</w:t>
            </w:r>
          </w:p>
        </w:tc>
        <w:tc>
          <w:tcPr>
            <w:tcW w:w="4140" w:type="pct"/>
            <w:vAlign w:val="center"/>
          </w:tcPr>
          <w:p w14:paraId="54D8875B" w14:textId="5E5892DF" w:rsidR="00DB5E31" w:rsidRDefault="009D7D50" w:rsidP="00CC31C8">
            <w:pPr>
              <w:cnfStyle w:val="000000100000" w:firstRow="0" w:lastRow="0" w:firstColumn="0" w:lastColumn="0" w:oddVBand="0" w:evenVBand="0" w:oddHBand="1" w:evenHBand="0" w:firstRowFirstColumn="0" w:firstRowLastColumn="0" w:lastRowFirstColumn="0" w:lastRowLastColumn="0"/>
            </w:pPr>
            <w:r>
              <w:t>Projets</w:t>
            </w:r>
          </w:p>
        </w:tc>
      </w:tr>
      <w:tr w:rsidR="00DB5E31" w14:paraId="37E3DCE2" w14:textId="77777777" w:rsidTr="00CC31C8">
        <w:tc>
          <w:tcPr>
            <w:cnfStyle w:val="001000000000" w:firstRow="0" w:lastRow="0" w:firstColumn="1" w:lastColumn="0" w:oddVBand="0" w:evenVBand="0" w:oddHBand="0" w:evenHBand="0" w:firstRowFirstColumn="0" w:firstRowLastColumn="0" w:lastRowFirstColumn="0" w:lastRowLastColumn="0"/>
            <w:tcW w:w="860" w:type="pct"/>
            <w:vAlign w:val="center"/>
          </w:tcPr>
          <w:p w14:paraId="18168F5F" w14:textId="77777777" w:rsidR="00DB5E31" w:rsidRPr="00B31A86" w:rsidRDefault="00DB5E31" w:rsidP="00CC31C8">
            <w:pPr>
              <w:jc w:val="center"/>
            </w:pPr>
            <w:r>
              <w:rPr>
                <w:i w:val="0"/>
                <w:iCs w:val="0"/>
              </w:rPr>
              <w:t>Méthode de collecte</w:t>
            </w:r>
          </w:p>
        </w:tc>
        <w:tc>
          <w:tcPr>
            <w:tcW w:w="4140" w:type="pct"/>
            <w:vAlign w:val="center"/>
          </w:tcPr>
          <w:p w14:paraId="3486F14D" w14:textId="35013CFE" w:rsidR="00DB5E31" w:rsidRDefault="009D7D50" w:rsidP="00CC31C8">
            <w:pPr>
              <w:cnfStyle w:val="000000000000" w:firstRow="0" w:lastRow="0" w:firstColumn="0" w:lastColumn="0" w:oddVBand="0" w:evenVBand="0" w:oddHBand="0" w:evenHBand="0" w:firstRowFirstColumn="0" w:firstRowLastColumn="0" w:lastRowFirstColumn="0" w:lastRowLastColumn="0"/>
            </w:pPr>
            <w:r>
              <w:t>Voir le tableau du RCO15 présenté ci-avant.</w:t>
            </w:r>
          </w:p>
        </w:tc>
      </w:tr>
      <w:tr w:rsidR="00DB5E31" w14:paraId="4FE819B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3B9D8FA3" w14:textId="77777777" w:rsidR="00DB5E31" w:rsidRDefault="00DB5E31" w:rsidP="00CC31C8">
            <w:pPr>
              <w:jc w:val="center"/>
              <w:rPr>
                <w:i w:val="0"/>
                <w:iCs w:val="0"/>
              </w:rPr>
            </w:pPr>
            <w:r>
              <w:rPr>
                <w:i w:val="0"/>
                <w:iCs w:val="0"/>
              </w:rPr>
              <w:t>Pièces justificatives</w:t>
            </w:r>
          </w:p>
        </w:tc>
        <w:tc>
          <w:tcPr>
            <w:tcW w:w="4140" w:type="pct"/>
            <w:vAlign w:val="center"/>
          </w:tcPr>
          <w:p w14:paraId="269C2946" w14:textId="28FD3FF8" w:rsidR="00DB5E31" w:rsidRDefault="009D7D50" w:rsidP="00CC31C8">
            <w:pPr>
              <w:cnfStyle w:val="000000100000" w:firstRow="0" w:lastRow="0" w:firstColumn="0" w:lastColumn="0" w:oddVBand="0" w:evenVBand="0" w:oddHBand="1" w:evenHBand="0" w:firstRowFirstColumn="0" w:firstRowLastColumn="0" w:lastRowFirstColumn="0" w:lastRowLastColumn="0"/>
            </w:pPr>
            <w:r>
              <w:t>Tableur Excel (présenté dans le tableau du RCO15)</w:t>
            </w:r>
          </w:p>
        </w:tc>
      </w:tr>
      <w:tr w:rsidR="00DB5E31" w14:paraId="4D3EE379" w14:textId="77777777" w:rsidTr="00CC31C8">
        <w:tc>
          <w:tcPr>
            <w:cnfStyle w:val="001000000000" w:firstRow="0" w:lastRow="0" w:firstColumn="1" w:lastColumn="0" w:oddVBand="0" w:evenVBand="0" w:oddHBand="0" w:evenHBand="0" w:firstRowFirstColumn="0" w:firstRowLastColumn="0" w:lastRowFirstColumn="0" w:lastRowLastColumn="0"/>
            <w:tcW w:w="860" w:type="pct"/>
            <w:vAlign w:val="center"/>
          </w:tcPr>
          <w:p w14:paraId="162FD05C" w14:textId="77777777" w:rsidR="00DB5E31" w:rsidRPr="00B31A86" w:rsidRDefault="00DB5E31" w:rsidP="00CC31C8">
            <w:pPr>
              <w:jc w:val="center"/>
            </w:pPr>
            <w:r>
              <w:rPr>
                <w:i w:val="0"/>
                <w:iCs w:val="0"/>
              </w:rPr>
              <w:t>Stade de la collecte</w:t>
            </w:r>
          </w:p>
        </w:tc>
        <w:tc>
          <w:tcPr>
            <w:tcW w:w="4140" w:type="pct"/>
            <w:vAlign w:val="center"/>
          </w:tcPr>
          <w:p w14:paraId="43592074" w14:textId="571CCCFA" w:rsidR="00DB5E31" w:rsidRDefault="009D7D50"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r w:rsidR="00DB5E31" w14:paraId="51F3F3C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00A970ED" w14:textId="77777777" w:rsidR="00DB5E31" w:rsidRPr="00B31A86" w:rsidRDefault="00DB5E31" w:rsidP="00CC31C8">
            <w:pPr>
              <w:jc w:val="center"/>
            </w:pPr>
            <w:r>
              <w:rPr>
                <w:i w:val="0"/>
                <w:iCs w:val="0"/>
              </w:rPr>
              <w:t>Raisonnement des calculs de fixations des objectifs</w:t>
            </w:r>
          </w:p>
        </w:tc>
        <w:tc>
          <w:tcPr>
            <w:tcW w:w="4140" w:type="pct"/>
            <w:vAlign w:val="center"/>
          </w:tcPr>
          <w:p w14:paraId="7F5DF103" w14:textId="329C2282" w:rsidR="00DB5E31" w:rsidRDefault="009D7D50" w:rsidP="00CC31C8">
            <w:pPr>
              <w:cnfStyle w:val="000000100000" w:firstRow="0" w:lastRow="0" w:firstColumn="0" w:lastColumn="0" w:oddVBand="0" w:evenVBand="0" w:oddHBand="1" w:evenHBand="0" w:firstRowFirstColumn="0" w:firstRowLastColumn="0" w:lastRowFirstColumn="0" w:lastRowLastColumn="0"/>
            </w:pPr>
            <w:r>
              <w:t>On a en fait RCO15 = RCR18. Autrement dit, lorsque que la valeur du RCO15 est collectée puis fiabilisée, nous pouvons renseigner RCR18.</w:t>
            </w:r>
          </w:p>
        </w:tc>
      </w:tr>
    </w:tbl>
    <w:p w14:paraId="4AFCCDA9" w14:textId="77777777" w:rsidR="009D7D50" w:rsidRDefault="009D7D50">
      <w:pPr>
        <w:jc w:val="left"/>
        <w:rPr>
          <w:rFonts w:asciiTheme="majorHAnsi" w:eastAsiaTheme="majorEastAsia" w:hAnsiTheme="majorHAnsi" w:cstheme="majorBidi"/>
          <w:i/>
          <w:iCs/>
          <w:color w:val="2F5496" w:themeColor="accent1" w:themeShade="BF"/>
        </w:rPr>
      </w:pPr>
      <w:r>
        <w:br w:type="page"/>
      </w:r>
    </w:p>
    <w:p w14:paraId="4BA40724" w14:textId="7D1A107C" w:rsidR="001A24B9" w:rsidRPr="001A24B9" w:rsidRDefault="00922324" w:rsidP="002A242C">
      <w:pPr>
        <w:pStyle w:val="Titre4"/>
      </w:pPr>
      <w:bookmarkStart w:id="40" w:name="_Toc117861575"/>
      <w:r>
        <w:lastRenderedPageBreak/>
        <w:t xml:space="preserve">3.1.3.2) </w:t>
      </w:r>
      <w:r w:rsidR="001A24B9">
        <w:t>A02 – Le soutien au développement des PME innovantes et les start-up industrielles</w:t>
      </w:r>
      <w:bookmarkEnd w:id="40"/>
    </w:p>
    <w:p w14:paraId="1D40CE98" w14:textId="7CE0FE7C" w:rsidR="001A24B9" w:rsidRDefault="001A24B9" w:rsidP="00930F28"/>
    <w:p w14:paraId="5E8FE86F" w14:textId="58F36820" w:rsidR="009D7D50" w:rsidRPr="009D7D50" w:rsidRDefault="009D7D50" w:rsidP="00930F28">
      <w:r w:rsidRPr="009D7D50">
        <w:rPr>
          <w:u w:val="single"/>
        </w:rPr>
        <w:t>Indicateurs communs</w:t>
      </w:r>
    </w:p>
    <w:p w14:paraId="6ED19EC0" w14:textId="0CEE8239" w:rsidR="009D7D50" w:rsidRDefault="009D7D50" w:rsidP="00930F28"/>
    <w:tbl>
      <w:tblPr>
        <w:tblStyle w:val="TableauGrille3-Accentuation3"/>
        <w:tblW w:w="5000" w:type="pct"/>
        <w:tblLayout w:type="fixed"/>
        <w:tblLook w:val="04A0" w:firstRow="1" w:lastRow="0" w:firstColumn="1" w:lastColumn="0" w:noHBand="0" w:noVBand="1"/>
      </w:tblPr>
      <w:tblGrid>
        <w:gridCol w:w="1887"/>
        <w:gridCol w:w="7401"/>
      </w:tblGrid>
      <w:tr w:rsidR="006F6210" w14:paraId="2E689D74" w14:textId="77777777" w:rsidTr="006F62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6" w:type="pct"/>
            <w:vAlign w:val="center"/>
          </w:tcPr>
          <w:p w14:paraId="3CCC4CCC" w14:textId="28E55025" w:rsidR="006F6210" w:rsidRPr="00ED4AE9" w:rsidRDefault="006F6210" w:rsidP="00CC31C8">
            <w:pPr>
              <w:jc w:val="center"/>
              <w:rPr>
                <w:i w:val="0"/>
                <w:iCs w:val="0"/>
              </w:rPr>
            </w:pPr>
            <w:r>
              <w:rPr>
                <w:i w:val="0"/>
                <w:iCs w:val="0"/>
              </w:rPr>
              <w:t>RCO03</w:t>
            </w:r>
          </w:p>
        </w:tc>
        <w:tc>
          <w:tcPr>
            <w:tcW w:w="3984" w:type="pct"/>
            <w:vAlign w:val="center"/>
          </w:tcPr>
          <w:p w14:paraId="04AAFAEA" w14:textId="0AB51C4B" w:rsidR="006F6210" w:rsidRPr="000663F7" w:rsidRDefault="006F6210" w:rsidP="00CC31C8">
            <w:pPr>
              <w:jc w:val="center"/>
              <w:cnfStyle w:val="100000000000" w:firstRow="1" w:lastRow="0" w:firstColumn="0" w:lastColumn="0" w:oddVBand="0" w:evenVBand="0" w:oddHBand="0" w:evenHBand="0" w:firstRowFirstColumn="0" w:firstRowLastColumn="0" w:lastRowFirstColumn="0" w:lastRowLastColumn="0"/>
            </w:pPr>
            <w:r w:rsidRPr="006F6210">
              <w:t>Entreprises bénéficiant d'un soutien au moyen d’instruments financiers</w:t>
            </w:r>
          </w:p>
        </w:tc>
      </w:tr>
      <w:tr w:rsidR="006F6210" w14:paraId="7EB62F07" w14:textId="77777777" w:rsidTr="006F6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7E6D38B0" w14:textId="77777777" w:rsidR="006F6210" w:rsidRPr="00B31A86" w:rsidRDefault="006F6210" w:rsidP="00CC31C8">
            <w:pPr>
              <w:jc w:val="center"/>
            </w:pPr>
            <w:r>
              <w:rPr>
                <w:i w:val="0"/>
                <w:iCs w:val="0"/>
              </w:rPr>
              <w:t>Précisions méthodologiques</w:t>
            </w:r>
          </w:p>
        </w:tc>
        <w:tc>
          <w:tcPr>
            <w:tcW w:w="3984" w:type="pct"/>
            <w:vAlign w:val="center"/>
          </w:tcPr>
          <w:p w14:paraId="3B75E8C6" w14:textId="77777777" w:rsidR="006F6210" w:rsidRDefault="006F6210" w:rsidP="00CC31C8">
            <w:pPr>
              <w:cnfStyle w:val="000000100000" w:firstRow="0" w:lastRow="0" w:firstColumn="0" w:lastColumn="0" w:oddVBand="0" w:evenVBand="0" w:oddHBand="1" w:evenHBand="0" w:firstRowFirstColumn="0" w:firstRowLastColumn="0" w:lastRowFirstColumn="0" w:lastRowLastColumn="0"/>
            </w:pPr>
            <w:r w:rsidRPr="006F6210">
              <w:t>Nombre d'entreprises bénéficiant de prêts, de bonifications d'intérêts, de garanties de crédit, de capital-risque ou d'autres instruments financiers</w:t>
            </w:r>
            <w:r>
              <w:t>.</w:t>
            </w:r>
          </w:p>
          <w:p w14:paraId="19F7159E" w14:textId="77777777" w:rsidR="006F6210" w:rsidRDefault="006F6210" w:rsidP="00CC31C8">
            <w:pPr>
              <w:cnfStyle w:val="000000100000" w:firstRow="0" w:lastRow="0" w:firstColumn="0" w:lastColumn="0" w:oddVBand="0" w:evenVBand="0" w:oddHBand="1" w:evenHBand="0" w:firstRowFirstColumn="0" w:firstRowLastColumn="0" w:lastRowFirstColumn="0" w:lastRowLastColumn="0"/>
            </w:pPr>
          </w:p>
          <w:p w14:paraId="0C7A393A" w14:textId="73373D36" w:rsidR="006F6210" w:rsidRDefault="006F6210" w:rsidP="006F6210">
            <w:pPr>
              <w:cnfStyle w:val="000000100000" w:firstRow="0" w:lastRow="0" w:firstColumn="0" w:lastColumn="0" w:oddVBand="0" w:evenVBand="0" w:oddHBand="1" w:evenHBand="0" w:firstRowFirstColumn="0" w:firstRowLastColumn="0" w:lastRowFirstColumn="0" w:lastRowLastColumn="0"/>
            </w:pPr>
            <w:r>
              <w:t>Les instruments financiers dans ce contexte comprennent les quasi-fonds propres, les fonds propres, les garanties et les prêts tels que définis dans le règlement UE 2018/1046, article 2:</w:t>
            </w:r>
          </w:p>
          <w:p w14:paraId="47F20DDB" w14:textId="77777777" w:rsidR="006F6210" w:rsidRDefault="006F6210" w:rsidP="006F6210">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pPr>
            <w:r>
              <w:t>(52) «investissement en quasi-fonds propres», un type de financement qui se situe entre les fonds propres et la dette, présentant un risque plus élevé que la dette senior et un risque inférieur à celui des actions ordinaires et qui peut être structuré comme une dette, généralement non garantie et subordonnée et, dans certains cas, les cas convertibles en actions ou en actions privilégiées ;</w:t>
            </w:r>
          </w:p>
          <w:p w14:paraId="2C0A75B5" w14:textId="77777777" w:rsidR="006F6210" w:rsidRDefault="006F6210" w:rsidP="006F6210">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pPr>
            <w:r>
              <w:t>(25) «prise de participation», la fourniture de capitaux à une société, investis directement ou indirectement en échange de la propriété totale ou partielle de cette société et dans laquelle l'investisseur en capital peut assumer un certain contrôle de gestion de la société et partager les bénéfices de la société;</w:t>
            </w:r>
          </w:p>
          <w:p w14:paraId="285270DB" w14:textId="77777777" w:rsidR="006F6210" w:rsidRDefault="006F6210" w:rsidP="006F6210">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pPr>
            <w:r>
              <w:t>(34) "garantie": un engagement écrit à assumer la responsabilité de tout ou partie de la dette ou de l'obligation d'un tiers ou de la bonne exécution par ce tiers de ses obligations si un événement survient qui déclenche cette garantie, tel qu'un défaut de paiement ;</w:t>
            </w:r>
          </w:p>
          <w:p w14:paraId="3F24B811" w14:textId="6D07C118" w:rsidR="006F6210" w:rsidRDefault="006F6210" w:rsidP="006F6210">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pPr>
            <w:r>
              <w:t>(40) «prêt», un accord qui oblige le prêteur à mettre à la disposition de l'emprunteur un montant d'argent convenu pour une période convenue et en vertu duquel l'emprunteur est tenu de rembourser ce montant dans le délai convenu.</w:t>
            </w:r>
          </w:p>
        </w:tc>
      </w:tr>
      <w:tr w:rsidR="006F6210" w14:paraId="69E2A8DD" w14:textId="77777777" w:rsidTr="006F6210">
        <w:tc>
          <w:tcPr>
            <w:cnfStyle w:val="001000000000" w:firstRow="0" w:lastRow="0" w:firstColumn="1" w:lastColumn="0" w:oddVBand="0" w:evenVBand="0" w:oddHBand="0" w:evenHBand="0" w:firstRowFirstColumn="0" w:firstRowLastColumn="0" w:lastRowFirstColumn="0" w:lastRowLastColumn="0"/>
            <w:tcW w:w="1016" w:type="pct"/>
            <w:vAlign w:val="center"/>
          </w:tcPr>
          <w:p w14:paraId="2E370AFE" w14:textId="77777777" w:rsidR="006F6210" w:rsidRPr="00E43E1F" w:rsidRDefault="006F6210" w:rsidP="00CC31C8">
            <w:pPr>
              <w:jc w:val="center"/>
            </w:pPr>
            <w:r>
              <w:rPr>
                <w:i w:val="0"/>
                <w:iCs w:val="0"/>
              </w:rPr>
              <w:t>Unité de mesure</w:t>
            </w:r>
          </w:p>
        </w:tc>
        <w:tc>
          <w:tcPr>
            <w:tcW w:w="3984" w:type="pct"/>
            <w:vAlign w:val="center"/>
          </w:tcPr>
          <w:p w14:paraId="10AD7809" w14:textId="491267BC" w:rsidR="006F6210" w:rsidRDefault="006F6210" w:rsidP="00CC31C8">
            <w:pPr>
              <w:cnfStyle w:val="000000000000" w:firstRow="0" w:lastRow="0" w:firstColumn="0" w:lastColumn="0" w:oddVBand="0" w:evenVBand="0" w:oddHBand="0" w:evenHBand="0" w:firstRowFirstColumn="0" w:firstRowLastColumn="0" w:lastRowFirstColumn="0" w:lastRowLastColumn="0"/>
            </w:pPr>
            <w:r>
              <w:t>Entreprises</w:t>
            </w:r>
          </w:p>
        </w:tc>
      </w:tr>
      <w:tr w:rsidR="006F6210" w14:paraId="6B21E67B" w14:textId="77777777" w:rsidTr="006F6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37751DF2" w14:textId="77777777" w:rsidR="006F6210" w:rsidRPr="000663F7" w:rsidRDefault="006F6210" w:rsidP="00CC31C8">
            <w:pPr>
              <w:jc w:val="center"/>
            </w:pPr>
            <w:r>
              <w:rPr>
                <w:i w:val="0"/>
                <w:iCs w:val="0"/>
              </w:rPr>
              <w:t>Définitions complémentaires</w:t>
            </w:r>
          </w:p>
        </w:tc>
        <w:tc>
          <w:tcPr>
            <w:tcW w:w="3984" w:type="pct"/>
            <w:vAlign w:val="center"/>
          </w:tcPr>
          <w:p w14:paraId="5D87B16D" w14:textId="77777777" w:rsidR="006F6210" w:rsidRDefault="006F6210" w:rsidP="006F6210">
            <w:pPr>
              <w:cnfStyle w:val="000000100000" w:firstRow="0" w:lastRow="0" w:firstColumn="0" w:lastColumn="0" w:oddVBand="0" w:evenVBand="0" w:oddHBand="1" w:evenHBand="0" w:firstRowFirstColumn="0" w:firstRowLastColumn="0" w:lastRowFirstColumn="0" w:lastRowLastColumn="0"/>
            </w:pPr>
            <w:r>
              <w:t xml:space="preserve">L'entreprise est la plus petite combinaison d'unités légales qui constitue une unité organisationnelle de production de biens et de services jouissant d'un certain degré d'autonomie dans la prise de décision, notamment pour l'allocation de ses ressources présentes. Une entreprise exerce une ou plusieurs activités dans un ou plusieurs lieux. Une entreprise peut être une seule unité légale. Pour les fins de cet indicateur, les entreprises sont des organisations à but lucratif qui produisent des biens et des services pour satisfaire les besoins d'un marché. </w:t>
            </w:r>
            <w:r w:rsidRPr="00A70898">
              <w:t>Les opérateurs publics sont comptabilisés lorsqu’ils interviennent dans un champ concurrentiel. Les exploitants de transport et les entreprises de formation sont également considérés comme des entreprises</w:t>
            </w:r>
            <w:r>
              <w:t>.</w:t>
            </w:r>
          </w:p>
          <w:p w14:paraId="39AE783E" w14:textId="77777777" w:rsidR="006F6210" w:rsidRDefault="006F6210" w:rsidP="006F6210">
            <w:pPr>
              <w:cnfStyle w:val="000000100000" w:firstRow="0" w:lastRow="0" w:firstColumn="0" w:lastColumn="0" w:oddVBand="0" w:evenVBand="0" w:oddHBand="1" w:evenHBand="0" w:firstRowFirstColumn="0" w:firstRowLastColumn="0" w:lastRowFirstColumn="0" w:lastRowLastColumn="0"/>
            </w:pPr>
          </w:p>
          <w:p w14:paraId="7547AD99" w14:textId="77777777" w:rsidR="006F6210" w:rsidRDefault="006F6210" w:rsidP="006F6210">
            <w:pPr>
              <w:cnfStyle w:val="000000100000" w:firstRow="0" w:lastRow="0" w:firstColumn="0" w:lastColumn="0" w:oddVBand="0" w:evenVBand="0" w:oddHBand="1" w:evenHBand="0" w:firstRowFirstColumn="0" w:firstRowLastColumn="0" w:lastRowFirstColumn="0" w:lastRowLastColumn="0"/>
            </w:pPr>
            <w:r>
              <w:t xml:space="preserve">Classification des entreprises : </w:t>
            </w:r>
          </w:p>
          <w:p w14:paraId="59DBC6EF" w14:textId="77777777" w:rsidR="006F6210" w:rsidRDefault="006F6210" w:rsidP="006F6210">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 xml:space="preserve">Micro-entreprise : </w:t>
            </w:r>
            <w:r w:rsidRPr="00551A96">
              <w:t>≤</w:t>
            </w:r>
            <w:r>
              <w:t xml:space="preserve"> 10 salariés et chiffre d'affaires annuel </w:t>
            </w:r>
            <w:r w:rsidRPr="00551A96">
              <w:t>≤</w:t>
            </w:r>
            <w:r>
              <w:t xml:space="preserve"> 2 millions d'euros, ou bilan </w:t>
            </w:r>
            <w:r w:rsidRPr="00551A96">
              <w:t>≤</w:t>
            </w:r>
            <w:r>
              <w:t xml:space="preserve"> 2 millions d'euros ;</w:t>
            </w:r>
          </w:p>
          <w:p w14:paraId="5F6B9E82" w14:textId="77777777" w:rsidR="006F6210" w:rsidRDefault="006F6210" w:rsidP="006F6210">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Petite entreprise : 10 à 49 salariés, &gt; 2 à 10 millions d'euros de CA ou 2 à 10 millions d'euros de bilan ;</w:t>
            </w:r>
          </w:p>
          <w:p w14:paraId="3EACB958" w14:textId="0129022A" w:rsidR="006F6210" w:rsidRDefault="006F6210" w:rsidP="006F6210">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Entreprise moyenne : 50 à 249 salariés, &gt; 10 à 50 millions d'euros de CA ou 10 à 43 millions d'euros de bilan</w:t>
            </w:r>
            <w:r w:rsidR="003631BB">
              <w:t> ;</w:t>
            </w:r>
          </w:p>
          <w:p w14:paraId="32F5F53F" w14:textId="77777777" w:rsidR="006F6210" w:rsidRDefault="006F6210" w:rsidP="006F6210">
            <w:pPr>
              <w:cnfStyle w:val="000000100000" w:firstRow="0" w:lastRow="0" w:firstColumn="0" w:lastColumn="0" w:oddVBand="0" w:evenVBand="0" w:oddHBand="1" w:evenHBand="0" w:firstRowFirstColumn="0" w:firstRowLastColumn="0" w:lastRowFirstColumn="0" w:lastRowLastColumn="0"/>
            </w:pPr>
            <w:r>
              <w:t>Grande entreprise : &gt; 250 salariés, &gt; 50 millions de CA ou &gt; 43 millions de bilan.</w:t>
            </w:r>
          </w:p>
          <w:p w14:paraId="230AA9D4" w14:textId="4CCB6BDE" w:rsidR="003631BB" w:rsidRDefault="003631BB" w:rsidP="006F6210">
            <w:pPr>
              <w:cnfStyle w:val="000000100000" w:firstRow="0" w:lastRow="0" w:firstColumn="0" w:lastColumn="0" w:oddVBand="0" w:evenVBand="0" w:oddHBand="1" w:evenHBand="0" w:firstRowFirstColumn="0" w:firstRowLastColumn="0" w:lastRowFirstColumn="0" w:lastRowLastColumn="0"/>
            </w:pPr>
          </w:p>
        </w:tc>
      </w:tr>
      <w:tr w:rsidR="006F6210" w14:paraId="65865722" w14:textId="77777777" w:rsidTr="006F6210">
        <w:tc>
          <w:tcPr>
            <w:cnfStyle w:val="001000000000" w:firstRow="0" w:lastRow="0" w:firstColumn="1" w:lastColumn="0" w:oddVBand="0" w:evenVBand="0" w:oddHBand="0" w:evenHBand="0" w:firstRowFirstColumn="0" w:firstRowLastColumn="0" w:lastRowFirstColumn="0" w:lastRowLastColumn="0"/>
            <w:tcW w:w="1016" w:type="pct"/>
            <w:vAlign w:val="center"/>
          </w:tcPr>
          <w:p w14:paraId="0E93ECEE" w14:textId="77777777" w:rsidR="006F6210" w:rsidRPr="000663F7" w:rsidRDefault="006F6210" w:rsidP="00CC31C8">
            <w:pPr>
              <w:jc w:val="center"/>
            </w:pPr>
            <w:r>
              <w:rPr>
                <w:i w:val="0"/>
                <w:iCs w:val="0"/>
              </w:rPr>
              <w:lastRenderedPageBreak/>
              <w:t>Types d’actions concernées</w:t>
            </w:r>
          </w:p>
        </w:tc>
        <w:tc>
          <w:tcPr>
            <w:tcW w:w="3984" w:type="pct"/>
            <w:vAlign w:val="center"/>
          </w:tcPr>
          <w:p w14:paraId="1D453BD6" w14:textId="77777777" w:rsidR="006F6210" w:rsidRDefault="006F6210" w:rsidP="006F6210">
            <w:pPr>
              <w:cnfStyle w:val="000000000000" w:firstRow="0" w:lastRow="0" w:firstColumn="0" w:lastColumn="0" w:oddVBand="0" w:evenVBand="0" w:oddHBand="0" w:evenHBand="0" w:firstRowFirstColumn="0" w:firstRowLastColumn="0" w:lastRowFirstColumn="0" w:lastRowLastColumn="0"/>
            </w:pPr>
            <w:r>
              <w:t>Cette action vise à soutenir la création et le développement d’entreprises innovantes au moyen de :</w:t>
            </w:r>
          </w:p>
          <w:p w14:paraId="04153891" w14:textId="0BDCF2FE" w:rsidR="006F6210" w:rsidRDefault="006F6210" w:rsidP="006F6210">
            <w:pPr>
              <w:pStyle w:val="Paragraphedeliste"/>
              <w:numPr>
                <w:ilvl w:val="0"/>
                <w:numId w:val="41"/>
              </w:numPr>
              <w:cnfStyle w:val="000000000000" w:firstRow="0" w:lastRow="0" w:firstColumn="0" w:lastColumn="0" w:oddVBand="0" w:evenVBand="0" w:oddHBand="0" w:evenHBand="0" w:firstRowFirstColumn="0" w:firstRowLastColumn="0" w:lastRowFirstColumn="0" w:lastRowLastColumn="0"/>
            </w:pPr>
            <w:r>
              <w:t>La création d'une nouvelle poche pour le financement des entreprises innovantes en amorçage. Son objectif est de combler une faille persistante du marché sur ce segment du capital risque via des prises de participation en capital minoritaire ;</w:t>
            </w:r>
          </w:p>
          <w:p w14:paraId="5BF51DD5" w14:textId="031DAB83" w:rsidR="006F6210" w:rsidRDefault="006F6210" w:rsidP="006F6210">
            <w:pPr>
              <w:pStyle w:val="Paragraphedeliste"/>
              <w:numPr>
                <w:ilvl w:val="0"/>
                <w:numId w:val="41"/>
              </w:numPr>
              <w:cnfStyle w:val="000000000000" w:firstRow="0" w:lastRow="0" w:firstColumn="0" w:lastColumn="0" w:oddVBand="0" w:evenVBand="0" w:oddHBand="0" w:evenHBand="0" w:firstRowFirstColumn="0" w:firstRowLastColumn="0" w:lastRowFirstColumn="0" w:lastRowLastColumn="0"/>
            </w:pPr>
            <w:r>
              <w:t>La création d'un fonds de prêt d'honneur régional destiné aux entreprises franciliennes.</w:t>
            </w:r>
          </w:p>
        </w:tc>
      </w:tr>
      <w:tr w:rsidR="006F6210" w14:paraId="5F89CAD2" w14:textId="77777777" w:rsidTr="006F6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6DC99CA0" w14:textId="77777777" w:rsidR="006F6210" w:rsidRPr="00B31A86" w:rsidRDefault="006F6210" w:rsidP="00CC31C8">
            <w:pPr>
              <w:jc w:val="center"/>
            </w:pPr>
            <w:r>
              <w:rPr>
                <w:i w:val="0"/>
                <w:iCs w:val="0"/>
              </w:rPr>
              <w:t>Source de la donnée</w:t>
            </w:r>
          </w:p>
        </w:tc>
        <w:tc>
          <w:tcPr>
            <w:tcW w:w="3984" w:type="pct"/>
            <w:vAlign w:val="center"/>
          </w:tcPr>
          <w:p w14:paraId="6A8A87D4" w14:textId="76FCAEA7" w:rsidR="006F6210" w:rsidRDefault="006F6210" w:rsidP="00CC31C8">
            <w:pPr>
              <w:cnfStyle w:val="000000100000" w:firstRow="0" w:lastRow="0" w:firstColumn="0" w:lastColumn="0" w:oddVBand="0" w:evenVBand="0" w:oddHBand="1" w:evenHBand="0" w:firstRowFirstColumn="0" w:firstRowLastColumn="0" w:lastRowFirstColumn="0" w:lastRowLastColumn="0"/>
            </w:pPr>
            <w:r>
              <w:t>Projet</w:t>
            </w:r>
          </w:p>
        </w:tc>
      </w:tr>
      <w:tr w:rsidR="006F6210" w14:paraId="2F3B7E19" w14:textId="77777777" w:rsidTr="006F6210">
        <w:tc>
          <w:tcPr>
            <w:cnfStyle w:val="001000000000" w:firstRow="0" w:lastRow="0" w:firstColumn="1" w:lastColumn="0" w:oddVBand="0" w:evenVBand="0" w:oddHBand="0" w:evenHBand="0" w:firstRowFirstColumn="0" w:firstRowLastColumn="0" w:lastRowFirstColumn="0" w:lastRowLastColumn="0"/>
            <w:tcW w:w="1016" w:type="pct"/>
            <w:vAlign w:val="center"/>
          </w:tcPr>
          <w:p w14:paraId="4436CF54" w14:textId="77777777" w:rsidR="006F6210" w:rsidRPr="00B31A86" w:rsidRDefault="006F6210" w:rsidP="00CC31C8">
            <w:pPr>
              <w:jc w:val="center"/>
            </w:pPr>
            <w:r>
              <w:rPr>
                <w:i w:val="0"/>
                <w:iCs w:val="0"/>
              </w:rPr>
              <w:t>Méthode de collecte</w:t>
            </w:r>
          </w:p>
        </w:tc>
        <w:tc>
          <w:tcPr>
            <w:tcW w:w="3984" w:type="pct"/>
            <w:vAlign w:val="center"/>
          </w:tcPr>
          <w:p w14:paraId="673181C5" w14:textId="77777777" w:rsidR="006F6210" w:rsidRDefault="006F6210" w:rsidP="006F6210">
            <w:pPr>
              <w:cnfStyle w:val="000000000000" w:firstRow="0" w:lastRow="0" w:firstColumn="0" w:lastColumn="0" w:oddVBand="0" w:evenVBand="0" w:oddHBand="0" w:evenHBand="0" w:firstRowFirstColumn="0" w:firstRowLastColumn="0" w:lastRowFirstColumn="0" w:lastRowLastColumn="0"/>
            </w:pPr>
            <w:r>
              <w:t>Afin de répondre aux exigences règlementaires de la Commission européenne, nous demandons au porteur de remplir le tableur annexé à l’appel à projet :</w:t>
            </w:r>
          </w:p>
          <w:p w14:paraId="714C604B" w14:textId="4C70D689" w:rsidR="006F6210" w:rsidRDefault="006F6210" w:rsidP="006F6210">
            <w:pPr>
              <w:cnfStyle w:val="000000000000" w:firstRow="0" w:lastRow="0" w:firstColumn="0" w:lastColumn="0" w:oddVBand="0" w:evenVBand="0" w:oddHBand="0" w:evenHBand="0" w:firstRowFirstColumn="0" w:firstRowLastColumn="0" w:lastRowFirstColumn="0" w:lastRowLastColumn="0"/>
            </w:pPr>
            <w:r w:rsidRPr="006F6210">
              <w:rPr>
                <w:noProof/>
                <w:lang w:eastAsia="fr-FR"/>
              </w:rPr>
              <w:drawing>
                <wp:inline distT="0" distB="0" distL="0" distR="0" wp14:anchorId="1FE33065" wp14:editId="4783CBC2">
                  <wp:extent cx="4528267" cy="524105"/>
                  <wp:effectExtent l="0" t="0" r="571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91263" cy="531396"/>
                          </a:xfrm>
                          <a:prstGeom prst="rect">
                            <a:avLst/>
                          </a:prstGeom>
                        </pic:spPr>
                      </pic:pic>
                    </a:graphicData>
                  </a:graphic>
                </wp:inline>
              </w:drawing>
            </w:r>
          </w:p>
          <w:p w14:paraId="1A171582" w14:textId="77777777" w:rsidR="006F6210" w:rsidRDefault="006F6210" w:rsidP="006F6210">
            <w:pPr>
              <w:cnfStyle w:val="000000000000" w:firstRow="0" w:lastRow="0" w:firstColumn="0" w:lastColumn="0" w:oddVBand="0" w:evenVBand="0" w:oddHBand="0" w:evenHBand="0" w:firstRowFirstColumn="0" w:firstRowLastColumn="0" w:lastRowFirstColumn="0" w:lastRowLastColumn="0"/>
            </w:pPr>
          </w:p>
          <w:p w14:paraId="02A0E43D" w14:textId="77777777" w:rsidR="006F6210" w:rsidRDefault="006F6210" w:rsidP="006F6210">
            <w:pPr>
              <w:cnfStyle w:val="000000000000" w:firstRow="0" w:lastRow="0" w:firstColumn="0" w:lastColumn="0" w:oddVBand="0" w:evenVBand="0" w:oddHBand="0" w:evenHBand="0" w:firstRowFirstColumn="0" w:firstRowLastColumn="0" w:lastRowFirstColumn="0" w:lastRowLastColumn="0"/>
            </w:pPr>
            <w:r>
              <w:t>Il permet de collecter :</w:t>
            </w:r>
          </w:p>
          <w:p w14:paraId="71609AA0" w14:textId="77777777" w:rsidR="006F6210" w:rsidRDefault="006F6210" w:rsidP="006F6210">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Le numéro SIRET des entreprises soutenues : la région pourra ainsi dédoublonner afin de collecter le nombre d’entreprises soutenues et non pas le nombre de soutien ;</w:t>
            </w:r>
          </w:p>
          <w:p w14:paraId="2E9FD8AE" w14:textId="7E2605F2" w:rsidR="006F6210" w:rsidRDefault="006F6210" w:rsidP="006F6210">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 xml:space="preserve">Le type de soutien (dont </w:t>
            </w:r>
            <w:r w:rsidRPr="006F6210">
              <w:rPr>
                <w:u w:val="single"/>
              </w:rPr>
              <w:t>instruments financiers</w:t>
            </w:r>
            <w:r>
              <w:t>) ;</w:t>
            </w:r>
          </w:p>
          <w:p w14:paraId="76F6DDB8" w14:textId="77777777" w:rsidR="006F6210" w:rsidRDefault="006F6210" w:rsidP="006F6210">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Des coordonnées sur les entreprises soutenues, ce qui permettra de mener des évaluations d’impact sur le moyen ou long terme ;</w:t>
            </w:r>
          </w:p>
          <w:p w14:paraId="05BC98B8" w14:textId="349FF13F" w:rsidR="006F6210" w:rsidRDefault="006F6210" w:rsidP="006F6210">
            <w:pPr>
              <w:pStyle w:val="Paragraphedeliste"/>
              <w:numPr>
                <w:ilvl w:val="0"/>
                <w:numId w:val="33"/>
              </w:numPr>
              <w:cnfStyle w:val="000000000000" w:firstRow="0" w:lastRow="0" w:firstColumn="0" w:lastColumn="0" w:oddVBand="0" w:evenVBand="0" w:oddHBand="0" w:evenHBand="0" w:firstRowFirstColumn="0" w:firstRowLastColumn="0" w:lastRowFirstColumn="0" w:lastRowLastColumn="0"/>
            </w:pPr>
            <w:r>
              <w:t>En cas de flou sur les dates de début et de fin du soutien, le porteur peut renseigner les dates de début et de fin d’opération.</w:t>
            </w:r>
          </w:p>
        </w:tc>
      </w:tr>
      <w:tr w:rsidR="006F6210" w14:paraId="28B7D298" w14:textId="77777777" w:rsidTr="006F6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 w:type="pct"/>
            <w:vAlign w:val="center"/>
          </w:tcPr>
          <w:p w14:paraId="186141DA" w14:textId="77777777" w:rsidR="006F6210" w:rsidRDefault="006F6210" w:rsidP="00CC31C8">
            <w:pPr>
              <w:jc w:val="center"/>
              <w:rPr>
                <w:i w:val="0"/>
                <w:iCs w:val="0"/>
              </w:rPr>
            </w:pPr>
            <w:r>
              <w:rPr>
                <w:i w:val="0"/>
                <w:iCs w:val="0"/>
              </w:rPr>
              <w:t>Pièces justificatives</w:t>
            </w:r>
          </w:p>
        </w:tc>
        <w:tc>
          <w:tcPr>
            <w:tcW w:w="3984" w:type="pct"/>
            <w:vAlign w:val="center"/>
          </w:tcPr>
          <w:p w14:paraId="66280795" w14:textId="7F3D28F8" w:rsidR="006F6210" w:rsidRDefault="006F6210" w:rsidP="00CC31C8">
            <w:pPr>
              <w:cnfStyle w:val="000000100000" w:firstRow="0" w:lastRow="0" w:firstColumn="0" w:lastColumn="0" w:oddVBand="0" w:evenVBand="0" w:oddHBand="1" w:evenHBand="0" w:firstRowFirstColumn="0" w:firstRowLastColumn="0" w:lastRowFirstColumn="0" w:lastRowLastColumn="0"/>
            </w:pPr>
            <w:r>
              <w:t>Tableur Excel</w:t>
            </w:r>
          </w:p>
        </w:tc>
      </w:tr>
      <w:tr w:rsidR="006F6210" w14:paraId="26A0BDCB" w14:textId="77777777" w:rsidTr="006F6210">
        <w:tc>
          <w:tcPr>
            <w:cnfStyle w:val="001000000000" w:firstRow="0" w:lastRow="0" w:firstColumn="1" w:lastColumn="0" w:oddVBand="0" w:evenVBand="0" w:oddHBand="0" w:evenHBand="0" w:firstRowFirstColumn="0" w:firstRowLastColumn="0" w:lastRowFirstColumn="0" w:lastRowLastColumn="0"/>
            <w:tcW w:w="1016" w:type="pct"/>
            <w:vAlign w:val="center"/>
          </w:tcPr>
          <w:p w14:paraId="2F16E78A" w14:textId="77777777" w:rsidR="006F6210" w:rsidRPr="00B31A86" w:rsidRDefault="006F6210" w:rsidP="00CC31C8">
            <w:pPr>
              <w:jc w:val="center"/>
            </w:pPr>
            <w:r>
              <w:rPr>
                <w:i w:val="0"/>
                <w:iCs w:val="0"/>
              </w:rPr>
              <w:t>Stade de la collecte</w:t>
            </w:r>
          </w:p>
        </w:tc>
        <w:tc>
          <w:tcPr>
            <w:tcW w:w="3984" w:type="pct"/>
            <w:vAlign w:val="center"/>
          </w:tcPr>
          <w:p w14:paraId="1CBD5634" w14:textId="67431BDE" w:rsidR="006F6210" w:rsidRDefault="006F6210"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bl>
    <w:p w14:paraId="35067C14" w14:textId="54D2EE05" w:rsidR="009D7D50" w:rsidRDefault="009D7D50" w:rsidP="00930F28"/>
    <w:p w14:paraId="3B021F17" w14:textId="77777777" w:rsidR="009D7D50" w:rsidRDefault="009D7D50" w:rsidP="00930F28"/>
    <w:p w14:paraId="6C437120" w14:textId="77777777" w:rsidR="009D7D50" w:rsidRPr="00A70898" w:rsidRDefault="009D7D50" w:rsidP="009D7D50">
      <w:pPr>
        <w:jc w:val="left"/>
        <w:rPr>
          <w:u w:val="single"/>
        </w:rPr>
      </w:pPr>
      <w:r w:rsidRPr="00A70898">
        <w:rPr>
          <w:u w:val="single"/>
        </w:rPr>
        <w:t>Indicateur</w:t>
      </w:r>
      <w:r>
        <w:rPr>
          <w:u w:val="single"/>
        </w:rPr>
        <w:t>s</w:t>
      </w:r>
      <w:r w:rsidRPr="00A70898">
        <w:rPr>
          <w:u w:val="single"/>
        </w:rPr>
        <w:t xml:space="preserve"> renseigné</w:t>
      </w:r>
      <w:r>
        <w:rPr>
          <w:u w:val="single"/>
        </w:rPr>
        <w:t>s</w:t>
      </w:r>
      <w:r w:rsidRPr="00A70898">
        <w:rPr>
          <w:u w:val="single"/>
        </w:rPr>
        <w:t xml:space="preserve"> par l’autorité de gestion et pas par le porteur</w:t>
      </w:r>
    </w:p>
    <w:p w14:paraId="7257B8AE" w14:textId="77777777" w:rsidR="009D7D50" w:rsidRDefault="009D7D50" w:rsidP="009D7D50">
      <w:pPr>
        <w:jc w:val="left"/>
      </w:pPr>
    </w:p>
    <w:tbl>
      <w:tblPr>
        <w:tblStyle w:val="TableauGrille3-Accentuation3"/>
        <w:tblW w:w="5000" w:type="pct"/>
        <w:tblLook w:val="04A0" w:firstRow="1" w:lastRow="0" w:firstColumn="1" w:lastColumn="0" w:noHBand="0" w:noVBand="1"/>
      </w:tblPr>
      <w:tblGrid>
        <w:gridCol w:w="1828"/>
        <w:gridCol w:w="7460"/>
      </w:tblGrid>
      <w:tr w:rsidR="009D7D50" w14:paraId="2FB36468"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2A54E652" w14:textId="77777777" w:rsidR="009D7D50" w:rsidRPr="00ED4AE9" w:rsidRDefault="009D7D50" w:rsidP="00CC31C8">
            <w:pPr>
              <w:jc w:val="center"/>
              <w:rPr>
                <w:i w:val="0"/>
                <w:iCs w:val="0"/>
              </w:rPr>
            </w:pPr>
            <w:r>
              <w:rPr>
                <w:i w:val="0"/>
                <w:iCs w:val="0"/>
              </w:rPr>
              <w:t>RCO01</w:t>
            </w:r>
          </w:p>
        </w:tc>
        <w:tc>
          <w:tcPr>
            <w:tcW w:w="4016" w:type="pct"/>
            <w:vAlign w:val="center"/>
          </w:tcPr>
          <w:p w14:paraId="16149C0D" w14:textId="77777777" w:rsidR="009D7D50" w:rsidRPr="000663F7" w:rsidRDefault="009D7D50" w:rsidP="00CC31C8">
            <w:pPr>
              <w:jc w:val="center"/>
              <w:cnfStyle w:val="100000000000" w:firstRow="1" w:lastRow="0" w:firstColumn="0" w:lastColumn="0" w:oddVBand="0" w:evenVBand="0" w:oddHBand="0" w:evenHBand="0" w:firstRowFirstColumn="0" w:firstRowLastColumn="0" w:lastRowFirstColumn="0" w:lastRowLastColumn="0"/>
            </w:pPr>
            <w:r w:rsidRPr="00551A96">
              <w:t>Entreprises bénéficiant d’un soutien (dont : micro, petites, moyennes, grandes)</w:t>
            </w:r>
          </w:p>
        </w:tc>
      </w:tr>
      <w:tr w:rsidR="009D7D50" w14:paraId="1E64CCE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01FC0C7" w14:textId="77777777" w:rsidR="009D7D50" w:rsidRPr="00B31A86" w:rsidRDefault="009D7D50" w:rsidP="00CC31C8">
            <w:pPr>
              <w:jc w:val="center"/>
            </w:pPr>
            <w:r>
              <w:rPr>
                <w:i w:val="0"/>
                <w:iCs w:val="0"/>
              </w:rPr>
              <w:t>Précisions méthodologiques</w:t>
            </w:r>
          </w:p>
        </w:tc>
        <w:tc>
          <w:tcPr>
            <w:tcW w:w="4016" w:type="pct"/>
            <w:vAlign w:val="center"/>
          </w:tcPr>
          <w:p w14:paraId="2D334159"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t>L'indicateur considère toutes les formes de soutiens, financiers et non financiers, accordé aux entreprises avec l'aide du FEDER.</w:t>
            </w:r>
          </w:p>
          <w:p w14:paraId="225ECFDF"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p>
          <w:p w14:paraId="2A595E01"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rsidRPr="00A70898">
              <w:t>Il convient de noter que les indicateurs RCO</w:t>
            </w:r>
            <w:r>
              <w:t>0</w:t>
            </w:r>
            <w:r w:rsidRPr="00A70898">
              <w:t>1 à RCO05 mesurent le nombre des entreprises et que le comptage multiple n’est pas autorisé (c’est-à-dire qu’une entreprise bénéficiant de subventions à plusieurs reprises compte pour une seule entreprise). Enregistrer chaque entreprise sous un unique identifiant pour éviter le comptage multiple est une bonne pratique</w:t>
            </w:r>
            <w:r>
              <w:t>, c’est pourquoi nous demandons le numéro SIRET aux porteurs afin de dédoublonner</w:t>
            </w:r>
            <w:r w:rsidRPr="00A70898">
              <w:t>.</w:t>
            </w:r>
            <w:r>
              <w:t xml:space="preserve"> Autrement dit, RCO01 = RCO02 + RCO03 + RCO04 + RCO05.</w:t>
            </w:r>
          </w:p>
          <w:p w14:paraId="4178047C"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p>
          <w:p w14:paraId="0D3D4E3E"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rsidRPr="00A70898">
              <w:t>A noter également que la somme des indicateurs RCO</w:t>
            </w:r>
            <w:r>
              <w:t>0</w:t>
            </w:r>
            <w:r w:rsidRPr="00A70898">
              <w:t>2, RCO03 et RCO04 peut être supérieure à l’indicateur RCO01 si les entreprises reçoivent différents types de soutiens ou un soutien combiné.</w:t>
            </w:r>
            <w:r>
              <w:t xml:space="preserve"> En effet, </w:t>
            </w:r>
            <w:r w:rsidRPr="00A70898">
              <w:rPr>
                <w:u w:val="single"/>
              </w:rPr>
              <w:t>l’indicateur dénombre le nombre d’entreprises soutenues et pas le nombre de soutien</w:t>
            </w:r>
            <w:r>
              <w:t>.</w:t>
            </w:r>
          </w:p>
          <w:p w14:paraId="3450E4C3" w14:textId="44305518" w:rsidR="003631BB" w:rsidRDefault="003631BB" w:rsidP="00CC31C8">
            <w:pPr>
              <w:cnfStyle w:val="000000100000" w:firstRow="0" w:lastRow="0" w:firstColumn="0" w:lastColumn="0" w:oddVBand="0" w:evenVBand="0" w:oddHBand="1" w:evenHBand="0" w:firstRowFirstColumn="0" w:firstRowLastColumn="0" w:lastRowFirstColumn="0" w:lastRowLastColumn="0"/>
            </w:pPr>
          </w:p>
        </w:tc>
      </w:tr>
      <w:tr w:rsidR="009D7D50" w14:paraId="1D3BE740"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C159F60" w14:textId="2CA464A5" w:rsidR="009D7D50" w:rsidRPr="00E43E1F" w:rsidRDefault="009D7D50" w:rsidP="003631BB">
            <w:r>
              <w:rPr>
                <w:i w:val="0"/>
                <w:iCs w:val="0"/>
              </w:rPr>
              <w:t>Unité de mesure</w:t>
            </w:r>
          </w:p>
        </w:tc>
        <w:tc>
          <w:tcPr>
            <w:tcW w:w="4016" w:type="pct"/>
            <w:vAlign w:val="center"/>
          </w:tcPr>
          <w:p w14:paraId="048FD71B" w14:textId="2B5E661A" w:rsidR="003631BB" w:rsidRDefault="009D7D50" w:rsidP="00CC31C8">
            <w:pPr>
              <w:cnfStyle w:val="000000000000" w:firstRow="0" w:lastRow="0" w:firstColumn="0" w:lastColumn="0" w:oddVBand="0" w:evenVBand="0" w:oddHBand="0" w:evenHBand="0" w:firstRowFirstColumn="0" w:firstRowLastColumn="0" w:lastRowFirstColumn="0" w:lastRowLastColumn="0"/>
            </w:pPr>
            <w:r>
              <w:t>Entreprises</w:t>
            </w:r>
          </w:p>
        </w:tc>
      </w:tr>
      <w:tr w:rsidR="009D7D50" w14:paraId="125F709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E233DD2" w14:textId="77777777" w:rsidR="009D7D50" w:rsidRPr="000663F7" w:rsidRDefault="009D7D50" w:rsidP="00CC31C8">
            <w:pPr>
              <w:jc w:val="center"/>
            </w:pPr>
            <w:r>
              <w:rPr>
                <w:i w:val="0"/>
                <w:iCs w:val="0"/>
              </w:rPr>
              <w:lastRenderedPageBreak/>
              <w:t>Définitions complémentaires</w:t>
            </w:r>
          </w:p>
        </w:tc>
        <w:tc>
          <w:tcPr>
            <w:tcW w:w="4016" w:type="pct"/>
            <w:vAlign w:val="center"/>
          </w:tcPr>
          <w:p w14:paraId="49076446"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t xml:space="preserve">L'entreprise est la plus petite combinaison d'unités légales qui constitue une unité organisationnelle de production de biens et de services jouissant d'un certain degré d'autonomie dans la prise de décision, notamment pour l'allocation de ses ressources présentes. Une entreprise exerce une ou plusieurs activités dans un ou plusieurs lieux. Une entreprise peut être une seule unité légale. Pour les fins de cet indicateur, les entreprises sont des organisations à but lucratif qui produisent des biens et des services pour satisfaire les besoins d'un marché. </w:t>
            </w:r>
            <w:r w:rsidRPr="00A70898">
              <w:t>Les opérateurs publics sont comptabilisés lorsqu’ils interviennent dans un champ concurrentiel. Les exploitants de transport et les entreprises de formation sont également considérés comme des entreprises</w:t>
            </w:r>
            <w:r>
              <w:t>.</w:t>
            </w:r>
          </w:p>
          <w:p w14:paraId="3B9EBA1B"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p>
          <w:p w14:paraId="53566E22"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t xml:space="preserve">Classification des entreprises : </w:t>
            </w:r>
          </w:p>
          <w:p w14:paraId="35CBDD67" w14:textId="77777777" w:rsidR="009D7D50" w:rsidRDefault="009D7D50" w:rsidP="009D7D50">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 xml:space="preserve">Micro-entreprise : </w:t>
            </w:r>
            <w:r w:rsidRPr="00551A96">
              <w:t>≤</w:t>
            </w:r>
            <w:r>
              <w:t xml:space="preserve"> 10 salariés et chiffre d'affaires annuel </w:t>
            </w:r>
            <w:r w:rsidRPr="00551A96">
              <w:t>≤</w:t>
            </w:r>
            <w:r>
              <w:t xml:space="preserve"> 2 millions d'euros, ou bilan </w:t>
            </w:r>
            <w:r w:rsidRPr="00551A96">
              <w:t>≤</w:t>
            </w:r>
            <w:r>
              <w:t xml:space="preserve"> 2 millions d'euros ;</w:t>
            </w:r>
          </w:p>
          <w:p w14:paraId="68F98418" w14:textId="77777777" w:rsidR="009D7D50" w:rsidRDefault="009D7D50" w:rsidP="009D7D50">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Petite entreprise : 10 à 49 salariés, &gt; 2 à 10 millions d'euros de CA ou 2 à 10 millions d'euros de bilan ;</w:t>
            </w:r>
          </w:p>
          <w:p w14:paraId="474D7817" w14:textId="77777777" w:rsidR="009D7D50" w:rsidRDefault="009D7D50" w:rsidP="009D7D50">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Entreprise moyenne : 50 à 249 salariés, &gt; 10 à 50 millions d'euros de CA ou 10 à 43 millions d'euros de bilan</w:t>
            </w:r>
          </w:p>
          <w:p w14:paraId="0204EF5D" w14:textId="77777777" w:rsidR="009D7D50" w:rsidRDefault="009D7D50" w:rsidP="009D7D50">
            <w:pPr>
              <w:pStyle w:val="Paragraphedeliste"/>
              <w:numPr>
                <w:ilvl w:val="0"/>
                <w:numId w:val="31"/>
              </w:numPr>
              <w:cnfStyle w:val="000000100000" w:firstRow="0" w:lastRow="0" w:firstColumn="0" w:lastColumn="0" w:oddVBand="0" w:evenVBand="0" w:oddHBand="1" w:evenHBand="0" w:firstRowFirstColumn="0" w:firstRowLastColumn="0" w:lastRowFirstColumn="0" w:lastRowLastColumn="0"/>
            </w:pPr>
            <w:r>
              <w:t>Grande entreprise : &gt; 250 salariés, &gt; 50 millions de CA ou &gt; 43 millions de bilan.</w:t>
            </w:r>
          </w:p>
        </w:tc>
      </w:tr>
      <w:tr w:rsidR="009D7D50" w14:paraId="0169DCC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26E43D7" w14:textId="77777777" w:rsidR="009D7D50" w:rsidRPr="000663F7" w:rsidRDefault="009D7D50" w:rsidP="00CC31C8">
            <w:pPr>
              <w:jc w:val="center"/>
            </w:pPr>
            <w:r>
              <w:rPr>
                <w:i w:val="0"/>
                <w:iCs w:val="0"/>
              </w:rPr>
              <w:t>Types d’actions concernées</w:t>
            </w:r>
          </w:p>
        </w:tc>
        <w:tc>
          <w:tcPr>
            <w:tcW w:w="4016" w:type="pct"/>
            <w:vAlign w:val="center"/>
          </w:tcPr>
          <w:p w14:paraId="0B2D85CC" w14:textId="77777777" w:rsidR="009D7D50" w:rsidRDefault="009D7D50" w:rsidP="009D7D50">
            <w:pPr>
              <w:pStyle w:val="Paragraphedeliste"/>
              <w:numPr>
                <w:ilvl w:val="0"/>
                <w:numId w:val="32"/>
              </w:numPr>
              <w:cnfStyle w:val="000000000000" w:firstRow="0" w:lastRow="0" w:firstColumn="0" w:lastColumn="0" w:oddVBand="0" w:evenVBand="0" w:oddHBand="0" w:evenHBand="0" w:firstRowFirstColumn="0" w:firstRowLastColumn="0" w:lastRowFirstColumn="0" w:lastRowLastColumn="0"/>
            </w:pPr>
            <w:r>
              <w:t>Les projets de recherche, de développement et d’innovation des PME (dont labellisés Seal of Excellence par la Commission européenne) ;</w:t>
            </w:r>
          </w:p>
          <w:p w14:paraId="6C728BCB" w14:textId="77777777" w:rsidR="009D7D50" w:rsidRDefault="009D7D50" w:rsidP="009D7D50">
            <w:pPr>
              <w:pStyle w:val="Paragraphedeliste"/>
              <w:numPr>
                <w:ilvl w:val="0"/>
                <w:numId w:val="32"/>
              </w:numPr>
              <w:cnfStyle w:val="000000000000" w:firstRow="0" w:lastRow="0" w:firstColumn="0" w:lastColumn="0" w:oddVBand="0" w:evenVBand="0" w:oddHBand="0" w:evenHBand="0" w:firstRowFirstColumn="0" w:firstRowLastColumn="0" w:lastRowFirstColumn="0" w:lastRowLastColumn="0"/>
            </w:pPr>
            <w:r>
              <w:t>Les projets collaboratifs de recherche, de développement et d’innovation portés par des PME et/ou ETI et des établissements d’enseignement supérieur et de recherche.</w:t>
            </w:r>
          </w:p>
        </w:tc>
      </w:tr>
      <w:tr w:rsidR="009D7D50" w14:paraId="144B534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547F68A" w14:textId="77777777" w:rsidR="009D7D50" w:rsidRPr="00B31A86" w:rsidRDefault="009D7D50" w:rsidP="00CC31C8">
            <w:pPr>
              <w:jc w:val="center"/>
            </w:pPr>
            <w:r>
              <w:rPr>
                <w:i w:val="0"/>
                <w:iCs w:val="0"/>
              </w:rPr>
              <w:t>Source de la donnée</w:t>
            </w:r>
          </w:p>
        </w:tc>
        <w:tc>
          <w:tcPr>
            <w:tcW w:w="4016" w:type="pct"/>
            <w:vAlign w:val="center"/>
          </w:tcPr>
          <w:p w14:paraId="44C9FF13"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t>Porteur de projet, puis agrégation et dédoublonnement par l’AG</w:t>
            </w:r>
          </w:p>
        </w:tc>
      </w:tr>
      <w:tr w:rsidR="009D7D50" w14:paraId="3D66019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8C64FF7" w14:textId="77777777" w:rsidR="009D7D50" w:rsidRPr="00B31A86" w:rsidRDefault="009D7D50" w:rsidP="00CC31C8">
            <w:pPr>
              <w:jc w:val="center"/>
            </w:pPr>
            <w:r>
              <w:rPr>
                <w:i w:val="0"/>
                <w:iCs w:val="0"/>
              </w:rPr>
              <w:t>Méthode de collecte</w:t>
            </w:r>
          </w:p>
        </w:tc>
        <w:tc>
          <w:tcPr>
            <w:tcW w:w="4016" w:type="pct"/>
            <w:vAlign w:val="center"/>
          </w:tcPr>
          <w:p w14:paraId="5AF67EA9" w14:textId="77777777" w:rsidR="009D7D50" w:rsidRDefault="009D7D50" w:rsidP="00CC31C8">
            <w:pPr>
              <w:cnfStyle w:val="000000000000" w:firstRow="0" w:lastRow="0" w:firstColumn="0" w:lastColumn="0" w:oddVBand="0" w:evenVBand="0" w:oddHBand="0" w:evenHBand="0" w:firstRowFirstColumn="0" w:firstRowLastColumn="0" w:lastRowFirstColumn="0" w:lastRowLastColumn="0"/>
            </w:pPr>
            <w:r>
              <w:t>Le porteur renseigne l’indicateur RCO02 (entreprises soutenues au moyen de subventions) ainsi que le numéro SIRET et la taille de chaque entité soutenue</w:t>
            </w:r>
          </w:p>
        </w:tc>
      </w:tr>
      <w:tr w:rsidR="009D7D50" w14:paraId="72E202B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D58FDA4" w14:textId="77777777" w:rsidR="009D7D50" w:rsidRDefault="009D7D50" w:rsidP="00CC31C8">
            <w:pPr>
              <w:jc w:val="center"/>
              <w:rPr>
                <w:i w:val="0"/>
                <w:iCs w:val="0"/>
              </w:rPr>
            </w:pPr>
            <w:r>
              <w:rPr>
                <w:i w:val="0"/>
                <w:iCs w:val="0"/>
              </w:rPr>
              <w:t>Pièces justificatives</w:t>
            </w:r>
          </w:p>
        </w:tc>
        <w:tc>
          <w:tcPr>
            <w:tcW w:w="4016" w:type="pct"/>
            <w:vAlign w:val="center"/>
          </w:tcPr>
          <w:p w14:paraId="2A073DFE"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rsidRPr="00A70898">
              <w:t>Les données doivent être collectées dès le démarrage de l'opération pour faciliter la collecte via un tableau Excel et le porteur doit être sensibilisé à la collecte de cette donnée.</w:t>
            </w:r>
          </w:p>
        </w:tc>
      </w:tr>
      <w:tr w:rsidR="009D7D50" w14:paraId="7E2786A1"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38E8D87" w14:textId="77777777" w:rsidR="009D7D50" w:rsidRPr="00B31A86" w:rsidRDefault="009D7D50" w:rsidP="00CC31C8">
            <w:pPr>
              <w:jc w:val="center"/>
            </w:pPr>
            <w:r>
              <w:rPr>
                <w:i w:val="0"/>
                <w:iCs w:val="0"/>
              </w:rPr>
              <w:t>Stade de la collecte</w:t>
            </w:r>
          </w:p>
        </w:tc>
        <w:tc>
          <w:tcPr>
            <w:tcW w:w="4016" w:type="pct"/>
            <w:vAlign w:val="center"/>
          </w:tcPr>
          <w:p w14:paraId="6ED861A9" w14:textId="77777777" w:rsidR="009D7D50" w:rsidRDefault="009D7D50" w:rsidP="00CC31C8">
            <w:pPr>
              <w:cnfStyle w:val="000000000000" w:firstRow="0" w:lastRow="0" w:firstColumn="0" w:lastColumn="0" w:oddVBand="0" w:evenVBand="0" w:oddHBand="0" w:evenHBand="0" w:firstRowFirstColumn="0" w:firstRowLastColumn="0" w:lastRowFirstColumn="0" w:lastRowLastColumn="0"/>
            </w:pPr>
            <w:r>
              <w:t>Tout au long d’une opération, puis transmission de l’Excel lors de l’achèvement du projet ou lors d’une demande de paiement (acompte/solde).</w:t>
            </w:r>
          </w:p>
        </w:tc>
      </w:tr>
    </w:tbl>
    <w:p w14:paraId="4D64C09B" w14:textId="77777777" w:rsidR="009D7D50" w:rsidRDefault="009D7D50" w:rsidP="009D7D50">
      <w:pPr>
        <w:jc w:val="left"/>
      </w:pPr>
    </w:p>
    <w:p w14:paraId="2D3DC65D" w14:textId="77777777" w:rsidR="009D7D50" w:rsidRDefault="009D7D50" w:rsidP="009D7D50">
      <w:pPr>
        <w:jc w:val="left"/>
      </w:pPr>
    </w:p>
    <w:tbl>
      <w:tblPr>
        <w:tblStyle w:val="TableauGrille3-Accentuation3"/>
        <w:tblW w:w="5000" w:type="pct"/>
        <w:tblLook w:val="04A0" w:firstRow="1" w:lastRow="0" w:firstColumn="1" w:lastColumn="0" w:noHBand="0" w:noVBand="1"/>
      </w:tblPr>
      <w:tblGrid>
        <w:gridCol w:w="1828"/>
        <w:gridCol w:w="7460"/>
      </w:tblGrid>
      <w:tr w:rsidR="009D7D50" w14:paraId="4A986B08"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35EF9F46" w14:textId="77777777" w:rsidR="009D7D50" w:rsidRPr="00ED4AE9" w:rsidRDefault="009D7D50" w:rsidP="00CC31C8">
            <w:pPr>
              <w:jc w:val="center"/>
              <w:rPr>
                <w:i w:val="0"/>
                <w:iCs w:val="0"/>
              </w:rPr>
            </w:pPr>
            <w:r>
              <w:rPr>
                <w:i w:val="0"/>
                <w:iCs w:val="0"/>
              </w:rPr>
              <w:t>RCR02</w:t>
            </w:r>
          </w:p>
        </w:tc>
        <w:tc>
          <w:tcPr>
            <w:tcW w:w="4016" w:type="pct"/>
            <w:vAlign w:val="center"/>
          </w:tcPr>
          <w:p w14:paraId="44BE10D4" w14:textId="77777777" w:rsidR="009D7D50" w:rsidRPr="000663F7" w:rsidRDefault="009D7D50" w:rsidP="00CC31C8">
            <w:pPr>
              <w:jc w:val="center"/>
              <w:cnfStyle w:val="100000000000" w:firstRow="1" w:lastRow="0" w:firstColumn="0" w:lastColumn="0" w:oddVBand="0" w:evenVBand="0" w:oddHBand="0" w:evenHBand="0" w:firstRowFirstColumn="0" w:firstRowLastColumn="0" w:lastRowFirstColumn="0" w:lastRowLastColumn="0"/>
            </w:pPr>
            <w:r w:rsidRPr="006D281C">
              <w:t>Investissements privés complétant un soutien public (dont: subventions, instruments financiers)</w:t>
            </w:r>
          </w:p>
        </w:tc>
      </w:tr>
      <w:tr w:rsidR="009D7D50" w14:paraId="30B353D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44EFFD3" w14:textId="77777777" w:rsidR="009D7D50" w:rsidRPr="00B31A86" w:rsidRDefault="009D7D50" w:rsidP="00CC31C8">
            <w:pPr>
              <w:jc w:val="center"/>
            </w:pPr>
            <w:r>
              <w:rPr>
                <w:i w:val="0"/>
                <w:iCs w:val="0"/>
              </w:rPr>
              <w:t>Précisions méthodologiques</w:t>
            </w:r>
          </w:p>
        </w:tc>
        <w:tc>
          <w:tcPr>
            <w:tcW w:w="4016" w:type="pct"/>
            <w:vAlign w:val="center"/>
          </w:tcPr>
          <w:p w14:paraId="75B92D65"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rsidRPr="006D281C">
              <w:t>Volume d'investissements privés cofinançant les projets soutenus par le FEDER et le fonds de cohésion.</w:t>
            </w:r>
            <w:r>
              <w:t xml:space="preserve"> Autrement dit, </w:t>
            </w:r>
            <w:r w:rsidRPr="006D281C">
              <w:t>La valeur des contributions privées cofinançant les projets soutenus, dont la forme est une subvention ou un instrument financier.</w:t>
            </w:r>
            <w:r>
              <w:t xml:space="preserve"> Sont également prises en compte les contributions couvrant les parties non éligibles du coût des projets.</w:t>
            </w:r>
          </w:p>
          <w:p w14:paraId="5C0F8389"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p>
          <w:p w14:paraId="53B2EDA5" w14:textId="45919B79" w:rsidR="009D7D50" w:rsidRDefault="009D7D50" w:rsidP="00CC31C8">
            <w:pPr>
              <w:cnfStyle w:val="000000100000" w:firstRow="0" w:lastRow="0" w:firstColumn="0" w:lastColumn="0" w:oddVBand="0" w:evenVBand="0" w:oddHBand="1" w:evenHBand="0" w:firstRowFirstColumn="0" w:firstRowLastColumn="0" w:lastRowFirstColumn="0" w:lastRowLastColumn="0"/>
            </w:pPr>
            <w:r>
              <w:t>L'indicateur couvre également la partie non éligible du coût du projet, y compris la TVA. Pour les entreprises publiques, l'indicateur couvre les contributions de cofinancement sur leur propre budget.</w:t>
            </w:r>
            <w:r w:rsidR="003631BB">
              <w:t xml:space="preserve"> </w:t>
            </w:r>
            <w:r>
              <w:t>L'indicateur doit être calculé sur la base du cofinancement privé prévu dans les conventions de financement.</w:t>
            </w:r>
          </w:p>
          <w:p w14:paraId="1253B780"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t>Dans le cas des instruments financiers, il est destiné à couvrir à la fois le financement privé par l'intermédiaire (gestionnaire de fonds) et le bénéficiaire final.</w:t>
            </w:r>
          </w:p>
        </w:tc>
      </w:tr>
      <w:tr w:rsidR="009D7D50" w14:paraId="320123B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AA40445" w14:textId="77777777" w:rsidR="009D7D50" w:rsidRPr="00E43E1F" w:rsidRDefault="009D7D50" w:rsidP="00CC31C8">
            <w:pPr>
              <w:jc w:val="center"/>
            </w:pPr>
            <w:r>
              <w:rPr>
                <w:i w:val="0"/>
                <w:iCs w:val="0"/>
              </w:rPr>
              <w:lastRenderedPageBreak/>
              <w:t>Unité de mesure</w:t>
            </w:r>
          </w:p>
        </w:tc>
        <w:tc>
          <w:tcPr>
            <w:tcW w:w="4016" w:type="pct"/>
            <w:vAlign w:val="center"/>
          </w:tcPr>
          <w:p w14:paraId="3144A881" w14:textId="7E063E6E" w:rsidR="009D7D50" w:rsidRDefault="009D7D50" w:rsidP="00CC31C8">
            <w:pPr>
              <w:cnfStyle w:val="000000000000" w:firstRow="0" w:lastRow="0" w:firstColumn="0" w:lastColumn="0" w:oddVBand="0" w:evenVBand="0" w:oddHBand="0" w:evenHBand="0" w:firstRowFirstColumn="0" w:firstRowLastColumn="0" w:lastRowFirstColumn="0" w:lastRowLastColumn="0"/>
            </w:pPr>
            <w:r>
              <w:t>€ privé (partie du coût total)</w:t>
            </w:r>
          </w:p>
        </w:tc>
      </w:tr>
      <w:tr w:rsidR="009D7D50" w14:paraId="06E0A9D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0C529C7" w14:textId="77777777" w:rsidR="009D7D50" w:rsidRPr="000663F7" w:rsidRDefault="009D7D50" w:rsidP="00CC31C8">
            <w:pPr>
              <w:jc w:val="center"/>
            </w:pPr>
            <w:r>
              <w:rPr>
                <w:i w:val="0"/>
                <w:iCs w:val="0"/>
              </w:rPr>
              <w:t>Types d’actions concernées</w:t>
            </w:r>
          </w:p>
        </w:tc>
        <w:tc>
          <w:tcPr>
            <w:tcW w:w="4016" w:type="pct"/>
            <w:vAlign w:val="center"/>
          </w:tcPr>
          <w:p w14:paraId="56E0BDDD"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t>Toutes les actions soldées sur le type d’action</w:t>
            </w:r>
          </w:p>
        </w:tc>
      </w:tr>
      <w:tr w:rsidR="009D7D50" w14:paraId="4265B8D2"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3DF8B4B" w14:textId="77777777" w:rsidR="009D7D50" w:rsidRPr="00B31A86" w:rsidRDefault="009D7D50" w:rsidP="00CC31C8">
            <w:pPr>
              <w:jc w:val="center"/>
            </w:pPr>
            <w:r>
              <w:rPr>
                <w:i w:val="0"/>
                <w:iCs w:val="0"/>
              </w:rPr>
              <w:t>Source de la donnée</w:t>
            </w:r>
          </w:p>
        </w:tc>
        <w:tc>
          <w:tcPr>
            <w:tcW w:w="4016" w:type="pct"/>
            <w:vAlign w:val="center"/>
          </w:tcPr>
          <w:p w14:paraId="61EFAA50" w14:textId="77777777" w:rsidR="009D7D50" w:rsidRDefault="009D7D50" w:rsidP="00CC31C8">
            <w:pPr>
              <w:cnfStyle w:val="000000000000" w:firstRow="0" w:lastRow="0" w:firstColumn="0" w:lastColumn="0" w:oddVBand="0" w:evenVBand="0" w:oddHBand="0" w:evenHBand="0" w:firstRowFirstColumn="0" w:firstRowLastColumn="0" w:lastRowFirstColumn="0" w:lastRowLastColumn="0"/>
            </w:pPr>
            <w:r>
              <w:t>Projets (Synergie)</w:t>
            </w:r>
          </w:p>
        </w:tc>
      </w:tr>
      <w:tr w:rsidR="009D7D50" w14:paraId="7FE17D0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370307F" w14:textId="77777777" w:rsidR="009D7D50" w:rsidRPr="00B31A86" w:rsidRDefault="009D7D50" w:rsidP="00CC31C8">
            <w:pPr>
              <w:jc w:val="center"/>
            </w:pPr>
            <w:r>
              <w:rPr>
                <w:i w:val="0"/>
                <w:iCs w:val="0"/>
              </w:rPr>
              <w:t>Méthode de collecte</w:t>
            </w:r>
          </w:p>
        </w:tc>
        <w:tc>
          <w:tcPr>
            <w:tcW w:w="4016" w:type="pct"/>
            <w:vAlign w:val="center"/>
          </w:tcPr>
          <w:p w14:paraId="12015AAC"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t>Donnée renseignée par le porteur de projet et validée par le gestionnaire. Pour s'assurer que l'information soit transmise par le porteur, une question concernant le montant total de cofinancement (dont non-éligible) pourra être ajoutée au questionnaire du dossier de demande d'aide.</w:t>
            </w:r>
          </w:p>
          <w:p w14:paraId="5900267D"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p>
          <w:p w14:paraId="75D1777A"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t>L’indicateur se calcule de la manière suivant : extraction Synergie, puis somme des colonnes « privés retenu AG » et « autofinancement privé retenu AG ».</w:t>
            </w:r>
          </w:p>
        </w:tc>
      </w:tr>
      <w:tr w:rsidR="009D7D50" w14:paraId="14DB1B7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885689B" w14:textId="77777777" w:rsidR="009D7D50" w:rsidRDefault="009D7D50" w:rsidP="00CC31C8">
            <w:pPr>
              <w:jc w:val="center"/>
              <w:rPr>
                <w:i w:val="0"/>
                <w:iCs w:val="0"/>
              </w:rPr>
            </w:pPr>
            <w:r>
              <w:rPr>
                <w:i w:val="0"/>
                <w:iCs w:val="0"/>
              </w:rPr>
              <w:t>Pièces justificatives</w:t>
            </w:r>
          </w:p>
        </w:tc>
        <w:tc>
          <w:tcPr>
            <w:tcW w:w="4016" w:type="pct"/>
            <w:vAlign w:val="center"/>
          </w:tcPr>
          <w:p w14:paraId="010AC2AD" w14:textId="77777777" w:rsidR="009D7D50" w:rsidRDefault="009D7D50" w:rsidP="00CC31C8">
            <w:pPr>
              <w:cnfStyle w:val="000000000000" w:firstRow="0" w:lastRow="0" w:firstColumn="0" w:lastColumn="0" w:oddVBand="0" w:evenVBand="0" w:oddHBand="0" w:evenHBand="0" w:firstRowFirstColumn="0" w:firstRowLastColumn="0" w:lastRowFirstColumn="0" w:lastRowLastColumn="0"/>
            </w:pPr>
            <w:r w:rsidRPr="006D281C">
              <w:t>Conventions de financement, plan de financement au-delà du périmètre éligible transmis au solde</w:t>
            </w:r>
          </w:p>
        </w:tc>
      </w:tr>
      <w:tr w:rsidR="009D7D50" w14:paraId="34A0866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4B8D1E3" w14:textId="77777777" w:rsidR="009D7D50" w:rsidRPr="00B31A86" w:rsidRDefault="009D7D50" w:rsidP="00CC31C8">
            <w:pPr>
              <w:jc w:val="center"/>
            </w:pPr>
            <w:r>
              <w:rPr>
                <w:i w:val="0"/>
                <w:iCs w:val="0"/>
              </w:rPr>
              <w:t>Stade de la collecte</w:t>
            </w:r>
          </w:p>
        </w:tc>
        <w:tc>
          <w:tcPr>
            <w:tcW w:w="4016" w:type="pct"/>
            <w:vAlign w:val="center"/>
          </w:tcPr>
          <w:p w14:paraId="3158BEE8" w14:textId="77777777" w:rsidR="009D7D50" w:rsidRDefault="009D7D50" w:rsidP="00CC31C8">
            <w:pPr>
              <w:cnfStyle w:val="000000100000" w:firstRow="0" w:lastRow="0" w:firstColumn="0" w:lastColumn="0" w:oddVBand="0" w:evenVBand="0" w:oddHBand="1" w:evenHBand="0" w:firstRowFirstColumn="0" w:firstRowLastColumn="0" w:lastRowFirstColumn="0" w:lastRowLastColumn="0"/>
            </w:pPr>
            <w:r>
              <w:t>Achèvement du projet ou lors d’une demande de paiement (acompte/solde)</w:t>
            </w:r>
          </w:p>
        </w:tc>
      </w:tr>
    </w:tbl>
    <w:p w14:paraId="011FDDB5" w14:textId="77777777" w:rsidR="004547B7" w:rsidRDefault="004547B7">
      <w:pPr>
        <w:jc w:val="left"/>
        <w:rPr>
          <w:rFonts w:asciiTheme="majorHAnsi" w:eastAsiaTheme="majorEastAsia" w:hAnsiTheme="majorHAnsi" w:cstheme="majorBidi"/>
          <w:color w:val="2F5496" w:themeColor="accent1" w:themeShade="BF"/>
          <w:sz w:val="28"/>
          <w:szCs w:val="26"/>
        </w:rPr>
      </w:pPr>
      <w:r>
        <w:br w:type="page"/>
      </w:r>
    </w:p>
    <w:p w14:paraId="44E8BA9B" w14:textId="72503288" w:rsidR="00930F28" w:rsidRDefault="00922324" w:rsidP="001A24B9">
      <w:pPr>
        <w:pStyle w:val="Titre2"/>
      </w:pPr>
      <w:bookmarkStart w:id="41" w:name="_Toc117861576"/>
      <w:r>
        <w:lastRenderedPageBreak/>
        <w:t xml:space="preserve">3.2) </w:t>
      </w:r>
      <w:r w:rsidR="00930F28">
        <w:t>Priorité 2 – Soutenir la transition écologique et vers une économie circulaire en Île-de-France</w:t>
      </w:r>
      <w:bookmarkEnd w:id="41"/>
      <w:r w:rsidR="00930F28">
        <w:tab/>
      </w:r>
    </w:p>
    <w:p w14:paraId="777CB61C" w14:textId="77777777" w:rsidR="00930F28" w:rsidRDefault="00930F28" w:rsidP="00930F28"/>
    <w:p w14:paraId="2F4B984A" w14:textId="08952702" w:rsidR="00930F28" w:rsidRDefault="00922324" w:rsidP="001A24B9">
      <w:pPr>
        <w:pStyle w:val="Titre3"/>
      </w:pPr>
      <w:bookmarkStart w:id="42" w:name="_Toc117861577"/>
      <w:r>
        <w:t xml:space="preserve">3.2.1) </w:t>
      </w:r>
      <w:r w:rsidR="00930F28">
        <w:t>OS 2.1 - Favoriser les mesures en matière d’efficacité énergétique et réduire les émissions de gaz à effet de serre</w:t>
      </w:r>
      <w:bookmarkEnd w:id="42"/>
    </w:p>
    <w:p w14:paraId="2BE9BACB" w14:textId="4A728E3A" w:rsidR="00930F28" w:rsidRDefault="00930F28" w:rsidP="00930F28"/>
    <w:p w14:paraId="123B8755" w14:textId="720FCB92" w:rsidR="001A24B9" w:rsidRDefault="00922324" w:rsidP="002A242C">
      <w:pPr>
        <w:pStyle w:val="Titre4"/>
      </w:pPr>
      <w:bookmarkStart w:id="43" w:name="_Toc117861578"/>
      <w:r>
        <w:t xml:space="preserve">3.2.1.1) </w:t>
      </w:r>
      <w:r w:rsidR="001A24B9">
        <w:t>A01 – Le soutien à la rénovation énergétique des logements sociaux</w:t>
      </w:r>
      <w:bookmarkEnd w:id="43"/>
    </w:p>
    <w:p w14:paraId="747FF856" w14:textId="4B2ECA6F" w:rsidR="004547B7" w:rsidRDefault="004547B7">
      <w:pPr>
        <w:jc w:val="left"/>
      </w:pPr>
    </w:p>
    <w:p w14:paraId="1FEFCD56" w14:textId="77777777" w:rsidR="00CD4284" w:rsidRPr="004547B7" w:rsidRDefault="00CD4284" w:rsidP="00CD4284">
      <w:pPr>
        <w:rPr>
          <w:u w:val="single"/>
        </w:rPr>
      </w:pPr>
      <w:r>
        <w:rPr>
          <w:u w:val="single"/>
        </w:rPr>
        <w:t>Indicateurs communs</w:t>
      </w:r>
    </w:p>
    <w:p w14:paraId="4DA51197" w14:textId="77777777" w:rsidR="00CD4284" w:rsidRDefault="00CD4284" w:rsidP="00CD4284"/>
    <w:tbl>
      <w:tblPr>
        <w:tblStyle w:val="TableauGrille3-Accentuation3"/>
        <w:tblW w:w="5000" w:type="pct"/>
        <w:tblLook w:val="04A0" w:firstRow="1" w:lastRow="0" w:firstColumn="1" w:lastColumn="0" w:noHBand="0" w:noVBand="1"/>
      </w:tblPr>
      <w:tblGrid>
        <w:gridCol w:w="2020"/>
        <w:gridCol w:w="7268"/>
      </w:tblGrid>
      <w:tr w:rsidR="00FC5B4B" w14:paraId="35CA1F44" w14:textId="77777777" w:rsidTr="00B779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4" w:type="pct"/>
            <w:vAlign w:val="center"/>
          </w:tcPr>
          <w:p w14:paraId="50A0B448" w14:textId="51BAD620" w:rsidR="00CD4284" w:rsidRPr="00ED4AE9" w:rsidRDefault="00CD4284" w:rsidP="00CC31C8">
            <w:pPr>
              <w:jc w:val="center"/>
              <w:rPr>
                <w:i w:val="0"/>
                <w:iCs w:val="0"/>
              </w:rPr>
            </w:pPr>
            <w:r>
              <w:rPr>
                <w:i w:val="0"/>
                <w:iCs w:val="0"/>
              </w:rPr>
              <w:t>RCO18</w:t>
            </w:r>
          </w:p>
        </w:tc>
        <w:tc>
          <w:tcPr>
            <w:tcW w:w="3906" w:type="pct"/>
            <w:vAlign w:val="center"/>
          </w:tcPr>
          <w:p w14:paraId="4031139C" w14:textId="7F611E80" w:rsidR="00CD4284" w:rsidRPr="000663F7" w:rsidRDefault="00CD4284" w:rsidP="00CC31C8">
            <w:pPr>
              <w:jc w:val="center"/>
              <w:cnfStyle w:val="100000000000" w:firstRow="1" w:lastRow="0" w:firstColumn="0" w:lastColumn="0" w:oddVBand="0" w:evenVBand="0" w:oddHBand="0" w:evenHBand="0" w:firstRowFirstColumn="0" w:firstRowLastColumn="0" w:lastRowFirstColumn="0" w:lastRowLastColumn="0"/>
            </w:pPr>
            <w:r w:rsidRPr="00CD4284">
              <w:t>Logements bénéficiant d’un soutien pour l’amélioration de la performance énergétique</w:t>
            </w:r>
          </w:p>
        </w:tc>
      </w:tr>
      <w:tr w:rsidR="00FC5B4B" w14:paraId="50DC22BA" w14:textId="77777777" w:rsidTr="00B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261E3425" w14:textId="2DC78C89" w:rsidR="00CD4284" w:rsidRDefault="00CD4284" w:rsidP="00CC31C8">
            <w:pPr>
              <w:jc w:val="center"/>
            </w:pPr>
            <w:r>
              <w:rPr>
                <w:i w:val="0"/>
                <w:iCs w:val="0"/>
              </w:rPr>
              <w:t>Précisions méthodologique</w:t>
            </w:r>
            <w:r w:rsidR="001719DB">
              <w:rPr>
                <w:i w:val="0"/>
                <w:iCs w:val="0"/>
              </w:rPr>
              <w:t>s</w:t>
            </w:r>
          </w:p>
          <w:p w14:paraId="6FC32B02" w14:textId="77777777" w:rsidR="00CD4284" w:rsidRPr="00ED4AE9" w:rsidRDefault="00CD4284" w:rsidP="00CC31C8">
            <w:pPr>
              <w:jc w:val="center"/>
              <w:rPr>
                <w:i w:val="0"/>
                <w:iCs w:val="0"/>
              </w:rPr>
            </w:pPr>
          </w:p>
        </w:tc>
        <w:tc>
          <w:tcPr>
            <w:tcW w:w="3906" w:type="pct"/>
            <w:vAlign w:val="center"/>
          </w:tcPr>
          <w:p w14:paraId="54C19FFF" w14:textId="3911D7CF" w:rsidR="00CD4284" w:rsidRDefault="00CD4284" w:rsidP="00CC31C8">
            <w:pPr>
              <w:cnfStyle w:val="000000100000" w:firstRow="0" w:lastRow="0" w:firstColumn="0" w:lastColumn="0" w:oddVBand="0" w:evenVBand="0" w:oddHBand="1" w:evenHBand="0" w:firstRowFirstColumn="0" w:firstRowLastColumn="0" w:lastRowFirstColumn="0" w:lastRowLastColumn="0"/>
            </w:pPr>
            <w:r w:rsidRPr="00CD4284">
              <w:t xml:space="preserve">La performance énergétique améliorée est définie comme suit : changement d'au </w:t>
            </w:r>
            <w:r w:rsidRPr="00CD4284">
              <w:rPr>
                <w:u w:val="single"/>
              </w:rPr>
              <w:t>deux</w:t>
            </w:r>
            <w:r w:rsidRPr="00CD4284">
              <w:t xml:space="preserve"> classe</w:t>
            </w:r>
            <w:r>
              <w:t>s</w:t>
            </w:r>
            <w:r w:rsidRPr="00CD4284">
              <w:t xml:space="preserve"> énergétique</w:t>
            </w:r>
            <w:r>
              <w:t>s</w:t>
            </w:r>
            <w:r w:rsidRPr="00CD4284">
              <w:t>.</w:t>
            </w:r>
          </w:p>
          <w:p w14:paraId="3115B9C0" w14:textId="77777777" w:rsidR="00B779BF" w:rsidRDefault="00B779BF" w:rsidP="00CC31C8">
            <w:pPr>
              <w:cnfStyle w:val="000000100000" w:firstRow="0" w:lastRow="0" w:firstColumn="0" w:lastColumn="0" w:oddVBand="0" w:evenVBand="0" w:oddHBand="1" w:evenHBand="0" w:firstRowFirstColumn="0" w:firstRowLastColumn="0" w:lastRowFirstColumn="0" w:lastRowLastColumn="0"/>
            </w:pPr>
          </w:p>
          <w:p w14:paraId="61BDF8D4" w14:textId="77777777" w:rsidR="00B779BF" w:rsidRDefault="00B779BF" w:rsidP="00CC31C8">
            <w:pPr>
              <w:cnfStyle w:val="000000100000" w:firstRow="0" w:lastRow="0" w:firstColumn="0" w:lastColumn="0" w:oddVBand="0" w:evenVBand="0" w:oddHBand="1" w:evenHBand="0" w:firstRowFirstColumn="0" w:firstRowLastColumn="0" w:lastRowFirstColumn="0" w:lastRowLastColumn="0"/>
            </w:pPr>
            <w:r w:rsidRPr="00B779BF">
              <w:t>Pour un immeuble comportant plusieurs appartements, ce sont les appartements qui doivent être comptabilisés.</w:t>
            </w:r>
          </w:p>
          <w:p w14:paraId="21C02E18" w14:textId="77777777" w:rsidR="00B779BF" w:rsidRDefault="00B779BF" w:rsidP="00CC31C8">
            <w:pPr>
              <w:cnfStyle w:val="000000100000" w:firstRow="0" w:lastRow="0" w:firstColumn="0" w:lastColumn="0" w:oddVBand="0" w:evenVBand="0" w:oddHBand="1" w:evenHBand="0" w:firstRowFirstColumn="0" w:firstRowLastColumn="0" w:lastRowFirstColumn="0" w:lastRowLastColumn="0"/>
            </w:pPr>
          </w:p>
          <w:p w14:paraId="2D55D514" w14:textId="03894C9E" w:rsidR="00B779BF" w:rsidRDefault="002338ED" w:rsidP="00CC31C8">
            <w:pPr>
              <w:cnfStyle w:val="000000100000" w:firstRow="0" w:lastRow="0" w:firstColumn="0" w:lastColumn="0" w:oddVBand="0" w:evenVBand="0" w:oddHBand="1" w:evenHBand="0" w:firstRowFirstColumn="0" w:firstRowLastColumn="0" w:lastRowFirstColumn="0" w:lastRowLastColumn="0"/>
            </w:pPr>
            <w:r>
              <w:t xml:space="preserve">L’indicateur prend en compte uniquement les logements </w:t>
            </w:r>
            <w:r w:rsidRPr="002338ED">
              <w:rPr>
                <w:u w:val="single"/>
              </w:rPr>
              <w:t>sociaux</w:t>
            </w:r>
            <w:r>
              <w:t xml:space="preserve">. </w:t>
            </w:r>
            <w:r w:rsidR="00B779BF" w:rsidRPr="002338ED">
              <w:t>L'indicateur</w:t>
            </w:r>
            <w:r w:rsidR="00B779BF" w:rsidRPr="00B779BF">
              <w:t xml:space="preserve"> ne prend pas en compte les </w:t>
            </w:r>
            <w:r>
              <w:t xml:space="preserve">logements ou copropriété privées, </w:t>
            </w:r>
            <w:r w:rsidR="00B779BF" w:rsidRPr="00B779BF">
              <w:t xml:space="preserve">logements collectifs tels que les hôpitaux, les maisons de retraite, les maisons d'habitation, les prisons, les casernes militaires, les institutions religieuses, les pensions de famille ou les foyers de travailleurs, </w:t>
            </w:r>
            <w:r w:rsidR="00B779BF" w:rsidRPr="00B779BF">
              <w:rPr>
                <w:i/>
                <w:iCs/>
              </w:rPr>
              <w:t>etc</w:t>
            </w:r>
            <w:r w:rsidR="00B779BF" w:rsidRPr="00B779BF">
              <w:t>.</w:t>
            </w:r>
          </w:p>
        </w:tc>
      </w:tr>
      <w:tr w:rsidR="00FC5B4B" w14:paraId="1B1EB6DE" w14:textId="77777777" w:rsidTr="00B779BF">
        <w:tc>
          <w:tcPr>
            <w:cnfStyle w:val="001000000000" w:firstRow="0" w:lastRow="0" w:firstColumn="1" w:lastColumn="0" w:oddVBand="0" w:evenVBand="0" w:oddHBand="0" w:evenHBand="0" w:firstRowFirstColumn="0" w:firstRowLastColumn="0" w:lastRowFirstColumn="0" w:lastRowLastColumn="0"/>
            <w:tcW w:w="1094" w:type="pct"/>
            <w:vAlign w:val="center"/>
          </w:tcPr>
          <w:p w14:paraId="282D17D5" w14:textId="77777777" w:rsidR="00CD4284" w:rsidRPr="00E43E1F" w:rsidRDefault="00CD4284" w:rsidP="00CC31C8">
            <w:pPr>
              <w:jc w:val="center"/>
            </w:pPr>
            <w:r>
              <w:rPr>
                <w:i w:val="0"/>
                <w:iCs w:val="0"/>
              </w:rPr>
              <w:t>Unité de mesure</w:t>
            </w:r>
          </w:p>
        </w:tc>
        <w:tc>
          <w:tcPr>
            <w:tcW w:w="3906" w:type="pct"/>
            <w:vAlign w:val="center"/>
          </w:tcPr>
          <w:p w14:paraId="64F80D2F" w14:textId="229BB55B" w:rsidR="00CD4284" w:rsidRDefault="00CD4284" w:rsidP="00CC31C8">
            <w:pPr>
              <w:cnfStyle w:val="000000000000" w:firstRow="0" w:lastRow="0" w:firstColumn="0" w:lastColumn="0" w:oddVBand="0" w:evenVBand="0" w:oddHBand="0" w:evenHBand="0" w:firstRowFirstColumn="0" w:firstRowLastColumn="0" w:lastRowFirstColumn="0" w:lastRowLastColumn="0"/>
            </w:pPr>
            <w:r>
              <w:t>Logements</w:t>
            </w:r>
          </w:p>
        </w:tc>
      </w:tr>
      <w:tr w:rsidR="00FC5B4B" w14:paraId="3EBA6F44" w14:textId="77777777" w:rsidTr="00B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045A209E" w14:textId="77777777" w:rsidR="00CD4284" w:rsidRPr="000663F7" w:rsidRDefault="00CD4284" w:rsidP="00CC31C8">
            <w:pPr>
              <w:jc w:val="center"/>
            </w:pPr>
            <w:r>
              <w:rPr>
                <w:i w:val="0"/>
                <w:iCs w:val="0"/>
              </w:rPr>
              <w:t>Définitions complémentaires</w:t>
            </w:r>
          </w:p>
        </w:tc>
        <w:tc>
          <w:tcPr>
            <w:tcW w:w="3906" w:type="pct"/>
            <w:vAlign w:val="center"/>
          </w:tcPr>
          <w:p w14:paraId="1A1508B9" w14:textId="6741D00B" w:rsidR="00B779BF" w:rsidRDefault="00B779BF" w:rsidP="00B779BF">
            <w:pPr>
              <w:cnfStyle w:val="000000100000" w:firstRow="0" w:lastRow="0" w:firstColumn="0" w:lastColumn="0" w:oddVBand="0" w:evenVBand="0" w:oddHBand="1" w:evenHBand="0" w:firstRowFirstColumn="0" w:firstRowLastColumn="0" w:lastRowFirstColumn="0" w:lastRowLastColumn="0"/>
            </w:pPr>
            <w:r w:rsidRPr="00B779BF">
              <w:t>Logement (définition ESTAT) : un logement est «</w:t>
            </w:r>
            <w:r>
              <w:t xml:space="preserve"> </w:t>
            </w:r>
            <w:r w:rsidRPr="00B779BF">
              <w:t>un bâtiment permanent ou une partie structurellement séparée d'un bâtiment qui (…) est conçu pour accueillir un ménage privé toute l'année</w:t>
            </w:r>
            <w:r>
              <w:t xml:space="preserve"> </w:t>
            </w:r>
            <w:r w:rsidRPr="00B779BF">
              <w:t>»</w:t>
            </w:r>
          </w:p>
          <w:p w14:paraId="7454B7B5" w14:textId="77777777" w:rsidR="00B779BF" w:rsidRDefault="00B779BF" w:rsidP="00B779BF">
            <w:pPr>
              <w:cnfStyle w:val="000000100000" w:firstRow="0" w:lastRow="0" w:firstColumn="0" w:lastColumn="0" w:oddVBand="0" w:evenVBand="0" w:oddHBand="1" w:evenHBand="0" w:firstRowFirstColumn="0" w:firstRowLastColumn="0" w:lastRowFirstColumn="0" w:lastRowLastColumn="0"/>
            </w:pPr>
          </w:p>
          <w:p w14:paraId="67596119" w14:textId="3A0AFE4B" w:rsidR="00B779BF" w:rsidRDefault="00B779BF" w:rsidP="00B779BF">
            <w:pPr>
              <w:cnfStyle w:val="000000100000" w:firstRow="0" w:lastRow="0" w:firstColumn="0" w:lastColumn="0" w:oddVBand="0" w:evenVBand="0" w:oddHBand="1" w:evenHBand="0" w:firstRowFirstColumn="0" w:firstRowLastColumn="0" w:lastRowFirstColumn="0" w:lastRowLastColumn="0"/>
            </w:pPr>
            <w:r>
              <w:t>L’arrêté du 31 mars 2021 relatif au diagnostic de performance énergétique (DPE) pour les bâtiments ou parties de bâtiments à usage d’habitation en France métropolitaine indique dans son annexe 5 que « la classification de A à G de la performance énergétique du bien est définie de la façon suivant, selon la consommation totale d’énergie primaire et la quantité d’émissions de gaz à effet de serre estimées par unité de surface habitable et par an :</w:t>
            </w:r>
          </w:p>
          <w:p w14:paraId="2B86DED7" w14:textId="77777777" w:rsidR="00B779BF" w:rsidRDefault="00B779BF" w:rsidP="00B779BF">
            <w:pPr>
              <w:cnfStyle w:val="000000100000" w:firstRow="0" w:lastRow="0" w:firstColumn="0" w:lastColumn="0" w:oddVBand="0" w:evenVBand="0" w:oddHBand="1" w:evenHBand="0" w:firstRowFirstColumn="0" w:firstRowLastColumn="0" w:lastRowFirstColumn="0" w:lastRowLastColumn="0"/>
            </w:pPr>
            <w:r w:rsidRPr="00B779BF">
              <w:rPr>
                <w:noProof/>
                <w:lang w:eastAsia="fr-FR"/>
              </w:rPr>
              <w:drawing>
                <wp:inline distT="0" distB="0" distL="0" distR="0" wp14:anchorId="38A8C465" wp14:editId="196A2BDD">
                  <wp:extent cx="4419235" cy="1363104"/>
                  <wp:effectExtent l="0" t="0" r="635" b="889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39598" cy="1369385"/>
                          </a:xfrm>
                          <a:prstGeom prst="rect">
                            <a:avLst/>
                          </a:prstGeom>
                        </pic:spPr>
                      </pic:pic>
                    </a:graphicData>
                  </a:graphic>
                </wp:inline>
              </w:drawing>
            </w:r>
          </w:p>
          <w:p w14:paraId="189246FF" w14:textId="3CBFF781" w:rsidR="00B779BF" w:rsidRDefault="00B779BF" w:rsidP="00B779BF">
            <w:pPr>
              <w:cnfStyle w:val="000000100000" w:firstRow="0" w:lastRow="0" w:firstColumn="0" w:lastColumn="0" w:oddVBand="0" w:evenVBand="0" w:oddHBand="1" w:evenHBand="0" w:firstRowFirstColumn="0" w:firstRowLastColumn="0" w:lastRowFirstColumn="0" w:lastRowLastColumn="0"/>
            </w:pPr>
          </w:p>
        </w:tc>
      </w:tr>
      <w:tr w:rsidR="00FC5B4B" w14:paraId="4DD6142C" w14:textId="77777777" w:rsidTr="00B779BF">
        <w:tc>
          <w:tcPr>
            <w:cnfStyle w:val="001000000000" w:firstRow="0" w:lastRow="0" w:firstColumn="1" w:lastColumn="0" w:oddVBand="0" w:evenVBand="0" w:oddHBand="0" w:evenHBand="0" w:firstRowFirstColumn="0" w:firstRowLastColumn="0" w:lastRowFirstColumn="0" w:lastRowLastColumn="0"/>
            <w:tcW w:w="1094" w:type="pct"/>
            <w:vAlign w:val="center"/>
          </w:tcPr>
          <w:p w14:paraId="114B5A40" w14:textId="77777777" w:rsidR="00CD4284" w:rsidRPr="000663F7" w:rsidRDefault="00CD4284" w:rsidP="00CC31C8">
            <w:pPr>
              <w:jc w:val="center"/>
            </w:pPr>
            <w:r>
              <w:rPr>
                <w:i w:val="0"/>
                <w:iCs w:val="0"/>
              </w:rPr>
              <w:t>Types d’actions concernées</w:t>
            </w:r>
          </w:p>
        </w:tc>
        <w:tc>
          <w:tcPr>
            <w:tcW w:w="3906" w:type="pct"/>
            <w:vAlign w:val="center"/>
          </w:tcPr>
          <w:p w14:paraId="26BA22CF" w14:textId="30DD0D6A" w:rsidR="00CD4284" w:rsidRDefault="002338ED" w:rsidP="002338ED">
            <w:pPr>
              <w:cnfStyle w:val="000000000000" w:firstRow="0" w:lastRow="0" w:firstColumn="0" w:lastColumn="0" w:oddVBand="0" w:evenVBand="0" w:oddHBand="0" w:evenHBand="0" w:firstRowFirstColumn="0" w:firstRowLastColumn="0" w:lastRowFirstColumn="0" w:lastRowLastColumn="0"/>
            </w:pPr>
            <w:r>
              <w:t>Opération de réhabilitation/rénovation thermique de logements sociaux.</w:t>
            </w:r>
          </w:p>
        </w:tc>
      </w:tr>
      <w:tr w:rsidR="00FC5B4B" w14:paraId="364DFC51" w14:textId="77777777" w:rsidTr="00B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6C463584" w14:textId="2D9ADECB" w:rsidR="00CD4284" w:rsidRPr="0065599A" w:rsidRDefault="00CD4284" w:rsidP="0065599A">
            <w:pPr>
              <w:jc w:val="center"/>
            </w:pPr>
            <w:r>
              <w:rPr>
                <w:i w:val="0"/>
                <w:iCs w:val="0"/>
              </w:rPr>
              <w:t>Source de la donnée</w:t>
            </w:r>
          </w:p>
        </w:tc>
        <w:tc>
          <w:tcPr>
            <w:tcW w:w="3906" w:type="pct"/>
            <w:vAlign w:val="center"/>
          </w:tcPr>
          <w:p w14:paraId="5C800508" w14:textId="77777777" w:rsidR="00CD4284" w:rsidRDefault="00CD4284" w:rsidP="00CC31C8">
            <w:pPr>
              <w:cnfStyle w:val="000000100000" w:firstRow="0" w:lastRow="0" w:firstColumn="0" w:lastColumn="0" w:oddVBand="0" w:evenVBand="0" w:oddHBand="1" w:evenHBand="0" w:firstRowFirstColumn="0" w:firstRowLastColumn="0" w:lastRowFirstColumn="0" w:lastRowLastColumn="0"/>
            </w:pPr>
            <w:r>
              <w:t>Projets</w:t>
            </w:r>
          </w:p>
        </w:tc>
      </w:tr>
      <w:tr w:rsidR="00FC5B4B" w14:paraId="59D56F2E" w14:textId="77777777" w:rsidTr="00B779BF">
        <w:tc>
          <w:tcPr>
            <w:cnfStyle w:val="001000000000" w:firstRow="0" w:lastRow="0" w:firstColumn="1" w:lastColumn="0" w:oddVBand="0" w:evenVBand="0" w:oddHBand="0" w:evenHBand="0" w:firstRowFirstColumn="0" w:firstRowLastColumn="0" w:lastRowFirstColumn="0" w:lastRowLastColumn="0"/>
            <w:tcW w:w="1094" w:type="pct"/>
            <w:vAlign w:val="center"/>
          </w:tcPr>
          <w:p w14:paraId="68D5854B" w14:textId="77777777" w:rsidR="00CD4284" w:rsidRDefault="00CD4284" w:rsidP="00CC31C8">
            <w:pPr>
              <w:jc w:val="center"/>
            </w:pPr>
            <w:r>
              <w:rPr>
                <w:i w:val="0"/>
                <w:iCs w:val="0"/>
              </w:rPr>
              <w:t>Méthode de collecte</w:t>
            </w:r>
          </w:p>
          <w:p w14:paraId="62676E3A" w14:textId="77777777" w:rsidR="00CD4284" w:rsidRDefault="00CD4284" w:rsidP="00CC31C8">
            <w:pPr>
              <w:jc w:val="center"/>
              <w:rPr>
                <w:i w:val="0"/>
                <w:iCs w:val="0"/>
              </w:rPr>
            </w:pPr>
          </w:p>
        </w:tc>
        <w:tc>
          <w:tcPr>
            <w:tcW w:w="3906" w:type="pct"/>
            <w:vAlign w:val="center"/>
          </w:tcPr>
          <w:p w14:paraId="6CF99291" w14:textId="77777777" w:rsidR="00CD4284" w:rsidRDefault="00CD4284" w:rsidP="00CC31C8">
            <w:pPr>
              <w:cnfStyle w:val="000000000000" w:firstRow="0" w:lastRow="0" w:firstColumn="0" w:lastColumn="0" w:oddVBand="0" w:evenVBand="0" w:oddHBand="0" w:evenHBand="0" w:firstRowFirstColumn="0" w:firstRowLastColumn="0" w:lastRowFirstColumn="0" w:lastRowLastColumn="0"/>
            </w:pPr>
            <w:r>
              <w:t>Données vérifiée par le gestionnaire lors de la remise du bilan final et/ou d’une demande de solde par le porteur</w:t>
            </w:r>
            <w:r w:rsidR="007D5223">
              <w:t>.</w:t>
            </w:r>
          </w:p>
          <w:p w14:paraId="5B45B302" w14:textId="77777777" w:rsidR="007D5223" w:rsidRDefault="007D5223" w:rsidP="00CC31C8">
            <w:pPr>
              <w:cnfStyle w:val="000000000000" w:firstRow="0" w:lastRow="0" w:firstColumn="0" w:lastColumn="0" w:oddVBand="0" w:evenVBand="0" w:oddHBand="0" w:evenHBand="0" w:firstRowFirstColumn="0" w:firstRowLastColumn="0" w:lastRowFirstColumn="0" w:lastRowLastColumn="0"/>
            </w:pPr>
          </w:p>
          <w:p w14:paraId="1BF12ACC" w14:textId="77777777" w:rsidR="007D5223" w:rsidRDefault="007D5223" w:rsidP="007D5223">
            <w:pPr>
              <w:cnfStyle w:val="000000000000" w:firstRow="0" w:lastRow="0" w:firstColumn="0" w:lastColumn="0" w:oddVBand="0" w:evenVBand="0" w:oddHBand="0" w:evenHBand="0" w:firstRowFirstColumn="0" w:firstRowLastColumn="0" w:lastRowFirstColumn="0" w:lastRowLastColumn="0"/>
            </w:pPr>
            <w:r>
              <w:lastRenderedPageBreak/>
              <w:t>Exemple d’un extrait de DPE :</w:t>
            </w:r>
          </w:p>
          <w:p w14:paraId="0E038A23" w14:textId="77777777" w:rsidR="007D5223" w:rsidRDefault="007D5223" w:rsidP="007D5223">
            <w:pPr>
              <w:cnfStyle w:val="000000000000" w:firstRow="0" w:lastRow="0" w:firstColumn="0" w:lastColumn="0" w:oddVBand="0" w:evenVBand="0" w:oddHBand="0" w:evenHBand="0" w:firstRowFirstColumn="0" w:firstRowLastColumn="0" w:lastRowFirstColumn="0" w:lastRowLastColumn="0"/>
            </w:pPr>
            <w:r w:rsidRPr="00FC5B4B">
              <w:rPr>
                <w:noProof/>
                <w:lang w:eastAsia="fr-FR"/>
              </w:rPr>
              <w:drawing>
                <wp:inline distT="0" distB="0" distL="0" distR="0" wp14:anchorId="2DF7CFEE" wp14:editId="16F0B86D">
                  <wp:extent cx="4478185" cy="701938"/>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14397" cy="707614"/>
                          </a:xfrm>
                          <a:prstGeom prst="rect">
                            <a:avLst/>
                          </a:prstGeom>
                        </pic:spPr>
                      </pic:pic>
                    </a:graphicData>
                  </a:graphic>
                </wp:inline>
              </w:drawing>
            </w:r>
          </w:p>
          <w:p w14:paraId="34FC9B0F" w14:textId="38D712C5" w:rsidR="007D5223" w:rsidRDefault="007D5223" w:rsidP="007D5223">
            <w:pPr>
              <w:cnfStyle w:val="000000000000" w:firstRow="0" w:lastRow="0" w:firstColumn="0" w:lastColumn="0" w:oddVBand="0" w:evenVBand="0" w:oddHBand="0" w:evenHBand="0" w:firstRowFirstColumn="0" w:firstRowLastColumn="0" w:lastRowFirstColumn="0" w:lastRowLastColumn="0"/>
            </w:pPr>
            <w:r>
              <w:t>Dans ce cas, le porteur pourra indiquer RCO18 = 314.</w:t>
            </w:r>
          </w:p>
        </w:tc>
      </w:tr>
      <w:tr w:rsidR="0065599A" w14:paraId="08044026" w14:textId="77777777" w:rsidTr="00B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655150C4" w14:textId="725EAA23" w:rsidR="0065599A" w:rsidRPr="0065599A" w:rsidRDefault="0065599A" w:rsidP="00CC31C8">
            <w:pPr>
              <w:jc w:val="center"/>
              <w:rPr>
                <w:i w:val="0"/>
                <w:iCs w:val="0"/>
              </w:rPr>
            </w:pPr>
            <w:r>
              <w:rPr>
                <w:i w:val="0"/>
                <w:iCs w:val="0"/>
              </w:rPr>
              <w:lastRenderedPageBreak/>
              <w:t>Stade de la collecte</w:t>
            </w:r>
          </w:p>
        </w:tc>
        <w:tc>
          <w:tcPr>
            <w:tcW w:w="3906" w:type="pct"/>
            <w:vAlign w:val="center"/>
          </w:tcPr>
          <w:p w14:paraId="7B946C1B" w14:textId="6298A934" w:rsidR="0065599A" w:rsidRDefault="0065599A" w:rsidP="00CC31C8">
            <w:pPr>
              <w:cnfStyle w:val="000000100000" w:firstRow="0" w:lastRow="0" w:firstColumn="0" w:lastColumn="0" w:oddVBand="0" w:evenVBand="0" w:oddHBand="1" w:evenHBand="0" w:firstRowFirstColumn="0" w:firstRowLastColumn="0" w:lastRowFirstColumn="0" w:lastRowLastColumn="0"/>
            </w:pPr>
            <w:r>
              <w:t>A l’</w:t>
            </w:r>
            <w:r w:rsidR="002C66F9">
              <w:t>a</w:t>
            </w:r>
            <w:r w:rsidR="00AF6B82">
              <w:t>chèvement du projet ou lors d’une demande de paiement (acompte/solde)</w:t>
            </w:r>
            <w:r>
              <w:t>, dès que le Diagnostic de performance énergétique (DPE) est disponible</w:t>
            </w:r>
          </w:p>
        </w:tc>
      </w:tr>
      <w:tr w:rsidR="0065599A" w14:paraId="2E30B4E0" w14:textId="77777777" w:rsidTr="00B779BF">
        <w:tc>
          <w:tcPr>
            <w:cnfStyle w:val="001000000000" w:firstRow="0" w:lastRow="0" w:firstColumn="1" w:lastColumn="0" w:oddVBand="0" w:evenVBand="0" w:oddHBand="0" w:evenHBand="0" w:firstRowFirstColumn="0" w:firstRowLastColumn="0" w:lastRowFirstColumn="0" w:lastRowLastColumn="0"/>
            <w:tcW w:w="1094" w:type="pct"/>
            <w:vAlign w:val="center"/>
          </w:tcPr>
          <w:p w14:paraId="4FA75F95" w14:textId="11670513" w:rsidR="0065599A" w:rsidRPr="0065599A" w:rsidRDefault="0065599A" w:rsidP="00CC31C8">
            <w:pPr>
              <w:jc w:val="center"/>
              <w:rPr>
                <w:i w:val="0"/>
                <w:iCs w:val="0"/>
              </w:rPr>
            </w:pPr>
            <w:r>
              <w:rPr>
                <w:i w:val="0"/>
                <w:iCs w:val="0"/>
              </w:rPr>
              <w:t>Pièce</w:t>
            </w:r>
            <w:r w:rsidR="00FC5B4B">
              <w:rPr>
                <w:i w:val="0"/>
                <w:iCs w:val="0"/>
              </w:rPr>
              <w:t>s</w:t>
            </w:r>
            <w:r>
              <w:rPr>
                <w:i w:val="0"/>
                <w:iCs w:val="0"/>
              </w:rPr>
              <w:t xml:space="preserve"> justificative</w:t>
            </w:r>
            <w:r w:rsidR="00FC5B4B">
              <w:rPr>
                <w:i w:val="0"/>
                <w:iCs w:val="0"/>
              </w:rPr>
              <w:t>s</w:t>
            </w:r>
          </w:p>
        </w:tc>
        <w:tc>
          <w:tcPr>
            <w:tcW w:w="3906" w:type="pct"/>
            <w:vAlign w:val="center"/>
          </w:tcPr>
          <w:p w14:paraId="2898DD86" w14:textId="6AD84B33" w:rsidR="0065599A" w:rsidRDefault="00FC5B4B" w:rsidP="00CC31C8">
            <w:pPr>
              <w:cnfStyle w:val="000000000000" w:firstRow="0" w:lastRow="0" w:firstColumn="0" w:lastColumn="0" w:oddVBand="0" w:evenVBand="0" w:oddHBand="0" w:evenHBand="0" w:firstRowFirstColumn="0" w:firstRowLastColumn="0" w:lastRowFirstColumn="0" w:lastRowLastColumn="0"/>
            </w:pPr>
            <w:r>
              <w:t>L’option de coût simplifiée (OSC) mentionne la nécessité de demander :</w:t>
            </w:r>
          </w:p>
          <w:p w14:paraId="1D69CB24" w14:textId="5861BD66" w:rsidR="00FC5B4B" w:rsidRDefault="00FC5B4B" w:rsidP="000958D2">
            <w:pPr>
              <w:pStyle w:val="Paragraphedeliste"/>
              <w:numPr>
                <w:ilvl w:val="0"/>
                <w:numId w:val="26"/>
              </w:numPr>
              <w:cnfStyle w:val="000000000000" w:firstRow="0" w:lastRow="0" w:firstColumn="0" w:lastColumn="0" w:oddVBand="0" w:evenVBand="0" w:oddHBand="0" w:evenHBand="0" w:firstRowFirstColumn="0" w:firstRowLastColumn="0" w:lastRowFirstColumn="0" w:lastRowLastColumn="0"/>
            </w:pPr>
            <w:r>
              <w:t xml:space="preserve">Un diagnostic de performance énergétique (étude thermique ou tout document équivalent) réalisé par un organisme certificateur avant les travaux permettant de justifier les catégories de performance du bien ; </w:t>
            </w:r>
          </w:p>
          <w:p w14:paraId="7EA2E556" w14:textId="30E80B4E" w:rsidR="00FC5B4B" w:rsidRDefault="00FC5B4B" w:rsidP="000958D2">
            <w:pPr>
              <w:pStyle w:val="Paragraphedeliste"/>
              <w:numPr>
                <w:ilvl w:val="0"/>
                <w:numId w:val="26"/>
              </w:numPr>
              <w:cnfStyle w:val="000000000000" w:firstRow="0" w:lastRow="0" w:firstColumn="0" w:lastColumn="0" w:oddVBand="0" w:evenVBand="0" w:oddHBand="0" w:evenHBand="0" w:firstRowFirstColumn="0" w:firstRowLastColumn="0" w:lastRowFirstColumn="0" w:lastRowLastColumn="0"/>
            </w:pPr>
            <w:r>
              <w:t xml:space="preserve">Un justificatif de la réalisation des travaux mentionnant le nombre de logements rénovés dans le cadre de l'opération accompagné d'un document prouvant la réception des travaux (PV de réception des travaux) ; </w:t>
            </w:r>
          </w:p>
          <w:p w14:paraId="630ABE3A" w14:textId="3DB8372A" w:rsidR="00FC5B4B" w:rsidRDefault="00FC5B4B" w:rsidP="000958D2">
            <w:pPr>
              <w:pStyle w:val="Paragraphedeliste"/>
              <w:numPr>
                <w:ilvl w:val="0"/>
                <w:numId w:val="26"/>
              </w:numPr>
              <w:cnfStyle w:val="000000000000" w:firstRow="0" w:lastRow="0" w:firstColumn="0" w:lastColumn="0" w:oddVBand="0" w:evenVBand="0" w:oddHBand="0" w:evenHBand="0" w:firstRowFirstColumn="0" w:firstRowLastColumn="0" w:lastRowFirstColumn="0" w:lastRowLastColumn="0"/>
            </w:pPr>
            <w:r>
              <w:t>Un diagnostic de performance énergétique (étude thermique ou tout document équivalent) réalisé par un organisme certificateur après les travaux permettant d'attester le saut de 2 catégories de performance du bien.</w:t>
            </w:r>
          </w:p>
        </w:tc>
      </w:tr>
    </w:tbl>
    <w:p w14:paraId="5D18EAAD" w14:textId="10C929D4" w:rsidR="00CD4284" w:rsidRDefault="00CD4284">
      <w:pPr>
        <w:jc w:val="left"/>
      </w:pPr>
    </w:p>
    <w:p w14:paraId="10565D6B" w14:textId="5C4A9C93" w:rsidR="00FC5B4B" w:rsidRDefault="00FC5B4B">
      <w:pPr>
        <w:jc w:val="left"/>
      </w:pPr>
    </w:p>
    <w:tbl>
      <w:tblPr>
        <w:tblStyle w:val="TableauGrille3-Accentuation3"/>
        <w:tblW w:w="5000" w:type="pct"/>
        <w:tblLook w:val="04A0" w:firstRow="1" w:lastRow="0" w:firstColumn="1" w:lastColumn="0" w:noHBand="0" w:noVBand="1"/>
      </w:tblPr>
      <w:tblGrid>
        <w:gridCol w:w="2032"/>
        <w:gridCol w:w="7256"/>
      </w:tblGrid>
      <w:tr w:rsidR="00FC5B4B" w14:paraId="2B36C7C0"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4" w:type="pct"/>
            <w:vAlign w:val="center"/>
          </w:tcPr>
          <w:p w14:paraId="14752EDC" w14:textId="74C863B1" w:rsidR="00FC5B4B" w:rsidRPr="00ED4AE9" w:rsidRDefault="00FC5B4B" w:rsidP="00CC31C8">
            <w:pPr>
              <w:jc w:val="center"/>
              <w:rPr>
                <w:i w:val="0"/>
                <w:iCs w:val="0"/>
              </w:rPr>
            </w:pPr>
            <w:r>
              <w:rPr>
                <w:i w:val="0"/>
                <w:iCs w:val="0"/>
              </w:rPr>
              <w:t>RC</w:t>
            </w:r>
            <w:r w:rsidR="00B915B6">
              <w:rPr>
                <w:i w:val="0"/>
                <w:iCs w:val="0"/>
              </w:rPr>
              <w:t>R</w:t>
            </w:r>
            <w:r>
              <w:rPr>
                <w:i w:val="0"/>
                <w:iCs w:val="0"/>
              </w:rPr>
              <w:t>26</w:t>
            </w:r>
          </w:p>
        </w:tc>
        <w:tc>
          <w:tcPr>
            <w:tcW w:w="3906" w:type="pct"/>
            <w:vAlign w:val="center"/>
          </w:tcPr>
          <w:p w14:paraId="6E937D32" w14:textId="5A1D393D" w:rsidR="00FC5B4B" w:rsidRPr="000663F7" w:rsidRDefault="00FC5B4B" w:rsidP="00CC31C8">
            <w:pPr>
              <w:jc w:val="center"/>
              <w:cnfStyle w:val="100000000000" w:firstRow="1" w:lastRow="0" w:firstColumn="0" w:lastColumn="0" w:oddVBand="0" w:evenVBand="0" w:oddHBand="0" w:evenHBand="0" w:firstRowFirstColumn="0" w:firstRowLastColumn="0" w:lastRowFirstColumn="0" w:lastRowLastColumn="0"/>
            </w:pPr>
            <w:r w:rsidRPr="00FC5B4B">
              <w:t>Consommation d’énergie primaire annuelle (logements, bâtiments publics, entreprises, autres)</w:t>
            </w:r>
          </w:p>
        </w:tc>
      </w:tr>
      <w:tr w:rsidR="00FC5B4B" w14:paraId="6B30134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6F99C978" w14:textId="77777777" w:rsidR="00FC5B4B" w:rsidRDefault="00FC5B4B" w:rsidP="00CC31C8">
            <w:pPr>
              <w:jc w:val="center"/>
            </w:pPr>
            <w:r>
              <w:rPr>
                <w:i w:val="0"/>
                <w:iCs w:val="0"/>
              </w:rPr>
              <w:t>Précisions méthodologique</w:t>
            </w:r>
          </w:p>
          <w:p w14:paraId="79D2EDB0" w14:textId="77777777" w:rsidR="00FC5B4B" w:rsidRPr="00ED4AE9" w:rsidRDefault="00FC5B4B" w:rsidP="00CC31C8">
            <w:pPr>
              <w:jc w:val="center"/>
              <w:rPr>
                <w:i w:val="0"/>
                <w:iCs w:val="0"/>
              </w:rPr>
            </w:pPr>
          </w:p>
        </w:tc>
        <w:tc>
          <w:tcPr>
            <w:tcW w:w="3906" w:type="pct"/>
            <w:vAlign w:val="center"/>
          </w:tcPr>
          <w:p w14:paraId="395D5ED3" w14:textId="77777777" w:rsidR="00FC5B4B" w:rsidRDefault="00FC5B4B" w:rsidP="00CC31C8">
            <w:pPr>
              <w:cnfStyle w:val="000000100000" w:firstRow="0" w:lastRow="0" w:firstColumn="0" w:lastColumn="0" w:oddVBand="0" w:evenVBand="0" w:oddHBand="1" w:evenHBand="0" w:firstRowFirstColumn="0" w:firstRowLastColumn="0" w:lastRowFirstColumn="0" w:lastRowLastColumn="0"/>
            </w:pPr>
            <w:r w:rsidRPr="00FC5B4B">
              <w:t>Consommation totale d'énergie primaire annuelle des logements et des bâtiments pris en charge</w:t>
            </w:r>
            <w:r>
              <w:t xml:space="preserve"> dans le cadre d’une action cofinancée par le FEDER.</w:t>
            </w:r>
          </w:p>
          <w:p w14:paraId="30056B5A" w14:textId="77777777" w:rsidR="00FC5B4B" w:rsidRDefault="00FC5B4B" w:rsidP="00CC31C8">
            <w:pPr>
              <w:cnfStyle w:val="000000100000" w:firstRow="0" w:lastRow="0" w:firstColumn="0" w:lastColumn="0" w:oddVBand="0" w:evenVBand="0" w:oddHBand="1" w:evenHBand="0" w:firstRowFirstColumn="0" w:firstRowLastColumn="0" w:lastRowFirstColumn="0" w:lastRowLastColumn="0"/>
            </w:pPr>
          </w:p>
          <w:p w14:paraId="0C6F99A2" w14:textId="77777777" w:rsidR="00FC5B4B" w:rsidRDefault="00FC5B4B" w:rsidP="00CC31C8">
            <w:pPr>
              <w:cnfStyle w:val="000000100000" w:firstRow="0" w:lastRow="0" w:firstColumn="0" w:lastColumn="0" w:oddVBand="0" w:evenVBand="0" w:oddHBand="1" w:evenHBand="0" w:firstRowFirstColumn="0" w:firstRowLastColumn="0" w:lastRowFirstColumn="0" w:lastRowLastColumn="0"/>
            </w:pPr>
            <w:r w:rsidRPr="00FC5B4B">
              <w:t>La valeur de départ correspond à la consommation totale d'énergie primaire avant le début de l'intervention, et la valeur atteinte se réfère à la valeur de la consommation totale d'énergie primaire pendant l'année après la fin de l'intervention. Pour les bâtiments, les deux valeurs sont documentées à partir des certificats de performance énergétique, en lien avec la Directive 2010/31/UE. Pour les processus des entreprises, la consommation annuelle d'énergie primaire doit être documentée à partir des audits énergétiques ou des autres spécifiques techniques pertinentes.</w:t>
            </w:r>
          </w:p>
          <w:p w14:paraId="4485CC30" w14:textId="77777777" w:rsidR="00FC5B4B" w:rsidRDefault="00FC5B4B" w:rsidP="00CC31C8">
            <w:pPr>
              <w:cnfStyle w:val="000000100000" w:firstRow="0" w:lastRow="0" w:firstColumn="0" w:lastColumn="0" w:oddVBand="0" w:evenVBand="0" w:oddHBand="1" w:evenHBand="0" w:firstRowFirstColumn="0" w:firstRowLastColumn="0" w:lastRowFirstColumn="0" w:lastRowLastColumn="0"/>
            </w:pPr>
          </w:p>
          <w:p w14:paraId="56613B62" w14:textId="754AB514" w:rsidR="00FC5B4B" w:rsidRDefault="00FC5B4B" w:rsidP="00CC31C8">
            <w:pPr>
              <w:cnfStyle w:val="000000100000" w:firstRow="0" w:lastRow="0" w:firstColumn="0" w:lastColumn="0" w:oddVBand="0" w:evenVBand="0" w:oddHBand="1" w:evenHBand="0" w:firstRowFirstColumn="0" w:firstRowLastColumn="0" w:lastRowFirstColumn="0" w:lastRowLastColumn="0"/>
            </w:pPr>
            <w:r w:rsidRPr="00FC5B4B">
              <w:t>L'indicateur mesure la consommation annuelle effective d'énergie primaire une fois le projet réalisé. Cette consommation annuelle est déterminée grâce au DPE.</w:t>
            </w:r>
          </w:p>
        </w:tc>
      </w:tr>
      <w:tr w:rsidR="00FC5B4B" w14:paraId="16108667" w14:textId="77777777" w:rsidTr="00CC31C8">
        <w:tc>
          <w:tcPr>
            <w:cnfStyle w:val="001000000000" w:firstRow="0" w:lastRow="0" w:firstColumn="1" w:lastColumn="0" w:oddVBand="0" w:evenVBand="0" w:oddHBand="0" w:evenHBand="0" w:firstRowFirstColumn="0" w:firstRowLastColumn="0" w:lastRowFirstColumn="0" w:lastRowLastColumn="0"/>
            <w:tcW w:w="1094" w:type="pct"/>
            <w:vAlign w:val="center"/>
          </w:tcPr>
          <w:p w14:paraId="2E5FEA6D" w14:textId="77777777" w:rsidR="00FC5B4B" w:rsidRPr="00E43E1F" w:rsidRDefault="00FC5B4B" w:rsidP="00CC31C8">
            <w:pPr>
              <w:jc w:val="center"/>
            </w:pPr>
            <w:r>
              <w:rPr>
                <w:i w:val="0"/>
                <w:iCs w:val="0"/>
              </w:rPr>
              <w:t>Unité de mesure</w:t>
            </w:r>
          </w:p>
        </w:tc>
        <w:tc>
          <w:tcPr>
            <w:tcW w:w="3906" w:type="pct"/>
            <w:vAlign w:val="center"/>
          </w:tcPr>
          <w:p w14:paraId="30B11F75" w14:textId="5D8CEEF2" w:rsidR="00FC5B4B" w:rsidRDefault="007D5223" w:rsidP="00CC31C8">
            <w:pPr>
              <w:cnfStyle w:val="000000000000" w:firstRow="0" w:lastRow="0" w:firstColumn="0" w:lastColumn="0" w:oddVBand="0" w:evenVBand="0" w:oddHBand="0" w:evenHBand="0" w:firstRowFirstColumn="0" w:firstRowLastColumn="0" w:lastRowFirstColumn="0" w:lastRowLastColumn="0"/>
            </w:pPr>
            <w:r w:rsidRPr="007D5223">
              <w:t>MWh par an</w:t>
            </w:r>
            <w:r>
              <w:t xml:space="preserve"> (MWh/an)</w:t>
            </w:r>
            <w:r w:rsidRPr="007D5223">
              <w:t xml:space="preserve"> en énergie primaire </w:t>
            </w:r>
            <w:r w:rsidR="003907D7">
              <w:t>(EP)</w:t>
            </w:r>
            <w:r w:rsidRPr="007D5223">
              <w:t xml:space="preserve"> (1000 kWh est égal à 1 MWh)</w:t>
            </w:r>
          </w:p>
        </w:tc>
      </w:tr>
      <w:tr w:rsidR="00FC5B4B" w14:paraId="7809EC6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1300C80E" w14:textId="77777777" w:rsidR="00FC5B4B" w:rsidRPr="000663F7" w:rsidRDefault="00FC5B4B" w:rsidP="00CC31C8">
            <w:pPr>
              <w:jc w:val="center"/>
            </w:pPr>
            <w:r>
              <w:rPr>
                <w:i w:val="0"/>
                <w:iCs w:val="0"/>
              </w:rPr>
              <w:t>Définitions complémentaires</w:t>
            </w:r>
          </w:p>
        </w:tc>
        <w:tc>
          <w:tcPr>
            <w:tcW w:w="3906" w:type="pct"/>
            <w:vAlign w:val="center"/>
          </w:tcPr>
          <w:p w14:paraId="3BF64026" w14:textId="77777777" w:rsidR="00FC5B4B" w:rsidRDefault="00FC5B4B" w:rsidP="00CC31C8">
            <w:pPr>
              <w:cnfStyle w:val="000000100000" w:firstRow="0" w:lastRow="0" w:firstColumn="0" w:lastColumn="0" w:oddVBand="0" w:evenVBand="0" w:oddHBand="1" w:evenHBand="0" w:firstRowFirstColumn="0" w:firstRowLastColumn="0" w:lastRowFirstColumn="0" w:lastRowLastColumn="0"/>
            </w:pPr>
            <w:r>
              <w:t>L’arrêté du 31 mars 2021 relatif au diagnostic de performance énergétique (DPE) pour les bâtiments ou parties de bâtiments à usage d’habitation en France métropolitaine indique dans son annexe 5 que « la classification de A à G de la performance énergétique du bien est définie de la façon suivant, selon la consommation totale d’énergie primaire et la quantité d’émissions de gaz à effet de serre estimées par unité de surface habitable et par an :</w:t>
            </w:r>
          </w:p>
          <w:p w14:paraId="7107B71C" w14:textId="77777777" w:rsidR="00FC5B4B" w:rsidRDefault="00FC5B4B" w:rsidP="00CC31C8">
            <w:pPr>
              <w:cnfStyle w:val="000000100000" w:firstRow="0" w:lastRow="0" w:firstColumn="0" w:lastColumn="0" w:oddVBand="0" w:evenVBand="0" w:oddHBand="1" w:evenHBand="0" w:firstRowFirstColumn="0" w:firstRowLastColumn="0" w:lastRowFirstColumn="0" w:lastRowLastColumn="0"/>
            </w:pPr>
            <w:r w:rsidRPr="00B779BF">
              <w:rPr>
                <w:noProof/>
                <w:lang w:eastAsia="fr-FR"/>
              </w:rPr>
              <w:lastRenderedPageBreak/>
              <w:drawing>
                <wp:inline distT="0" distB="0" distL="0" distR="0" wp14:anchorId="42195598" wp14:editId="60F5916B">
                  <wp:extent cx="4419235" cy="1363104"/>
                  <wp:effectExtent l="0" t="0" r="635" b="889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39598" cy="1369385"/>
                          </a:xfrm>
                          <a:prstGeom prst="rect">
                            <a:avLst/>
                          </a:prstGeom>
                        </pic:spPr>
                      </pic:pic>
                    </a:graphicData>
                  </a:graphic>
                </wp:inline>
              </w:drawing>
            </w:r>
          </w:p>
          <w:p w14:paraId="163D5985" w14:textId="77777777" w:rsidR="00FC5B4B" w:rsidRDefault="00FC5B4B" w:rsidP="00CC31C8">
            <w:pPr>
              <w:cnfStyle w:val="000000100000" w:firstRow="0" w:lastRow="0" w:firstColumn="0" w:lastColumn="0" w:oddVBand="0" w:evenVBand="0" w:oddHBand="1" w:evenHBand="0" w:firstRowFirstColumn="0" w:firstRowLastColumn="0" w:lastRowFirstColumn="0" w:lastRowLastColumn="0"/>
            </w:pPr>
          </w:p>
          <w:p w14:paraId="5008AE0C" w14:textId="2E0DCD89" w:rsidR="00FC5B4B" w:rsidRDefault="00FC5B4B" w:rsidP="00CC31C8">
            <w:pPr>
              <w:cnfStyle w:val="000000100000" w:firstRow="0" w:lastRow="0" w:firstColumn="0" w:lastColumn="0" w:oddVBand="0" w:evenVBand="0" w:oddHBand="1" w:evenHBand="0" w:firstRowFirstColumn="0" w:firstRowLastColumn="0" w:lastRowFirstColumn="0" w:lastRowLastColumn="0"/>
            </w:pPr>
            <w:r>
              <w:t>D’après l’INSEE, l</w:t>
            </w:r>
            <w:r w:rsidRPr="00FC5B4B">
              <w:t>'énergie primaire est l'ensemble des produits énergétiques non transformés, exploités directement ou importés.</w:t>
            </w:r>
          </w:p>
        </w:tc>
      </w:tr>
      <w:tr w:rsidR="00FC5B4B" w14:paraId="0CD8CC23" w14:textId="77777777" w:rsidTr="00CC31C8">
        <w:tc>
          <w:tcPr>
            <w:cnfStyle w:val="001000000000" w:firstRow="0" w:lastRow="0" w:firstColumn="1" w:lastColumn="0" w:oddVBand="0" w:evenVBand="0" w:oddHBand="0" w:evenHBand="0" w:firstRowFirstColumn="0" w:firstRowLastColumn="0" w:lastRowFirstColumn="0" w:lastRowLastColumn="0"/>
            <w:tcW w:w="1094" w:type="pct"/>
            <w:vAlign w:val="center"/>
          </w:tcPr>
          <w:p w14:paraId="2FBE4644" w14:textId="77777777" w:rsidR="00FC5B4B" w:rsidRPr="000663F7" w:rsidRDefault="00FC5B4B" w:rsidP="00CC31C8">
            <w:pPr>
              <w:jc w:val="center"/>
            </w:pPr>
            <w:r>
              <w:rPr>
                <w:i w:val="0"/>
                <w:iCs w:val="0"/>
              </w:rPr>
              <w:lastRenderedPageBreak/>
              <w:t>Types d’actions concernées</w:t>
            </w:r>
          </w:p>
        </w:tc>
        <w:tc>
          <w:tcPr>
            <w:tcW w:w="3906" w:type="pct"/>
            <w:vAlign w:val="center"/>
          </w:tcPr>
          <w:p w14:paraId="319A7073" w14:textId="77777777" w:rsidR="00FC5B4B" w:rsidRDefault="00FC5B4B" w:rsidP="00CC31C8">
            <w:pPr>
              <w:cnfStyle w:val="000000000000" w:firstRow="0" w:lastRow="0" w:firstColumn="0" w:lastColumn="0" w:oddVBand="0" w:evenVBand="0" w:oddHBand="0" w:evenHBand="0" w:firstRowFirstColumn="0" w:firstRowLastColumn="0" w:lastRowFirstColumn="0" w:lastRowLastColumn="0"/>
            </w:pPr>
            <w:r>
              <w:t>Opération de réhabilitation/rénovation thermique de logements sociaux.</w:t>
            </w:r>
          </w:p>
        </w:tc>
      </w:tr>
      <w:tr w:rsidR="00FC5B4B" w14:paraId="58F5C95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741C24D1" w14:textId="77777777" w:rsidR="00FC5B4B" w:rsidRPr="0065599A" w:rsidRDefault="00FC5B4B" w:rsidP="00CC31C8">
            <w:pPr>
              <w:jc w:val="center"/>
            </w:pPr>
            <w:r>
              <w:rPr>
                <w:i w:val="0"/>
                <w:iCs w:val="0"/>
              </w:rPr>
              <w:t>Source de la donnée</w:t>
            </w:r>
          </w:p>
        </w:tc>
        <w:tc>
          <w:tcPr>
            <w:tcW w:w="3906" w:type="pct"/>
            <w:vAlign w:val="center"/>
          </w:tcPr>
          <w:p w14:paraId="76BD586A" w14:textId="77777777" w:rsidR="00FC5B4B" w:rsidRDefault="00FC5B4B" w:rsidP="00CC31C8">
            <w:pPr>
              <w:cnfStyle w:val="000000100000" w:firstRow="0" w:lastRow="0" w:firstColumn="0" w:lastColumn="0" w:oddVBand="0" w:evenVBand="0" w:oddHBand="1" w:evenHBand="0" w:firstRowFirstColumn="0" w:firstRowLastColumn="0" w:lastRowFirstColumn="0" w:lastRowLastColumn="0"/>
            </w:pPr>
            <w:r>
              <w:t>Projets</w:t>
            </w:r>
          </w:p>
        </w:tc>
      </w:tr>
      <w:tr w:rsidR="00FC5B4B" w14:paraId="6F5439F4" w14:textId="77777777" w:rsidTr="00CC31C8">
        <w:tc>
          <w:tcPr>
            <w:cnfStyle w:val="001000000000" w:firstRow="0" w:lastRow="0" w:firstColumn="1" w:lastColumn="0" w:oddVBand="0" w:evenVBand="0" w:oddHBand="0" w:evenHBand="0" w:firstRowFirstColumn="0" w:firstRowLastColumn="0" w:lastRowFirstColumn="0" w:lastRowLastColumn="0"/>
            <w:tcW w:w="1094" w:type="pct"/>
            <w:vAlign w:val="center"/>
          </w:tcPr>
          <w:p w14:paraId="683967DE" w14:textId="77777777" w:rsidR="00FC5B4B" w:rsidRDefault="00FC5B4B" w:rsidP="00CC31C8">
            <w:pPr>
              <w:jc w:val="center"/>
            </w:pPr>
            <w:r>
              <w:rPr>
                <w:i w:val="0"/>
                <w:iCs w:val="0"/>
              </w:rPr>
              <w:t>Méthode de collecte</w:t>
            </w:r>
          </w:p>
          <w:p w14:paraId="7D528D01" w14:textId="77777777" w:rsidR="00FC5B4B" w:rsidRDefault="00FC5B4B" w:rsidP="00CC31C8">
            <w:pPr>
              <w:jc w:val="center"/>
              <w:rPr>
                <w:i w:val="0"/>
                <w:iCs w:val="0"/>
              </w:rPr>
            </w:pPr>
          </w:p>
        </w:tc>
        <w:tc>
          <w:tcPr>
            <w:tcW w:w="3906" w:type="pct"/>
            <w:vAlign w:val="center"/>
          </w:tcPr>
          <w:p w14:paraId="116D2067" w14:textId="77777777" w:rsidR="00FC5B4B" w:rsidRDefault="00FC5B4B" w:rsidP="00CC31C8">
            <w:pPr>
              <w:cnfStyle w:val="000000000000" w:firstRow="0" w:lastRow="0" w:firstColumn="0" w:lastColumn="0" w:oddVBand="0" w:evenVBand="0" w:oddHBand="0" w:evenHBand="0" w:firstRowFirstColumn="0" w:firstRowLastColumn="0" w:lastRowFirstColumn="0" w:lastRowLastColumn="0"/>
            </w:pPr>
            <w:r>
              <w:t>Données vérifiée par le gestionnaire lors de la remise du bilan final et/ou d’une demande de solde par le porteur</w:t>
            </w:r>
          </w:p>
          <w:p w14:paraId="40CA3C7A" w14:textId="649BF200" w:rsidR="00DA1EEF" w:rsidRDefault="00DA1EEF" w:rsidP="00CC31C8">
            <w:pPr>
              <w:cnfStyle w:val="000000000000" w:firstRow="0" w:lastRow="0" w:firstColumn="0" w:lastColumn="0" w:oddVBand="0" w:evenVBand="0" w:oddHBand="0" w:evenHBand="0" w:firstRowFirstColumn="0" w:firstRowLastColumn="0" w:lastRowFirstColumn="0" w:lastRowLastColumn="0"/>
            </w:pPr>
          </w:p>
          <w:p w14:paraId="25694607" w14:textId="012C8F91" w:rsidR="00E33994" w:rsidRDefault="00E33994" w:rsidP="00E33994">
            <w:pPr>
              <w:cnfStyle w:val="000000000000" w:firstRow="0" w:lastRow="0" w:firstColumn="0" w:lastColumn="0" w:oddVBand="0" w:evenVBand="0" w:oddHBand="0" w:evenHBand="0" w:firstRowFirstColumn="0" w:firstRowLastColumn="0" w:lastRowFirstColumn="0" w:lastRowLastColumn="0"/>
            </w:pPr>
            <w:r>
              <w:t>Le porteur doit indiquer des situations finales de consommation d’énergie primaire des logements réhabilités.</w:t>
            </w:r>
          </w:p>
          <w:p w14:paraId="629FBED8" w14:textId="77777777" w:rsidR="00E33994" w:rsidRDefault="00E33994" w:rsidP="00CC31C8">
            <w:pPr>
              <w:cnfStyle w:val="000000000000" w:firstRow="0" w:lastRow="0" w:firstColumn="0" w:lastColumn="0" w:oddVBand="0" w:evenVBand="0" w:oddHBand="0" w:evenHBand="0" w:firstRowFirstColumn="0" w:firstRowLastColumn="0" w:lastRowFirstColumn="0" w:lastRowLastColumn="0"/>
            </w:pPr>
          </w:p>
          <w:p w14:paraId="297EE159" w14:textId="77777777" w:rsidR="00DA1EEF" w:rsidRDefault="00DA1EEF" w:rsidP="00DA1EEF">
            <w:pPr>
              <w:cnfStyle w:val="000000000000" w:firstRow="0" w:lastRow="0" w:firstColumn="0" w:lastColumn="0" w:oddVBand="0" w:evenVBand="0" w:oddHBand="0" w:evenHBand="0" w:firstRowFirstColumn="0" w:firstRowLastColumn="0" w:lastRowFirstColumn="0" w:lastRowLastColumn="0"/>
            </w:pPr>
            <w:r>
              <w:t xml:space="preserve">Le porteur peut s’appuyer sur RCO18. Ensuite, il faut associer </w:t>
            </w:r>
            <w:r w:rsidRPr="003907D7">
              <w:rPr>
                <w:u w:val="single"/>
              </w:rPr>
              <w:t>à chaque logement</w:t>
            </w:r>
            <w:r>
              <w:t xml:space="preserve"> sa nouvelle consommation d’énergie primaire : « dépense_initiale – économie_réalisée = valeur_RCO26 ».</w:t>
            </w:r>
          </w:p>
          <w:p w14:paraId="0397E2AF" w14:textId="77777777" w:rsidR="00DA1EEF" w:rsidRDefault="00DA1EEF" w:rsidP="00DA1EEF">
            <w:pPr>
              <w:cnfStyle w:val="000000000000" w:firstRow="0" w:lastRow="0" w:firstColumn="0" w:lastColumn="0" w:oddVBand="0" w:evenVBand="0" w:oddHBand="0" w:evenHBand="0" w:firstRowFirstColumn="0" w:firstRowLastColumn="0" w:lastRowFirstColumn="0" w:lastRowLastColumn="0"/>
            </w:pPr>
          </w:p>
          <w:p w14:paraId="74E014C2" w14:textId="24A88A98" w:rsidR="00DA1EEF" w:rsidRDefault="00DA1EEF" w:rsidP="00DA1EEF">
            <w:pPr>
              <w:cnfStyle w:val="000000000000" w:firstRow="0" w:lastRow="0" w:firstColumn="0" w:lastColumn="0" w:oddVBand="0" w:evenVBand="0" w:oddHBand="0" w:evenHBand="0" w:firstRowFirstColumn="0" w:firstRowLastColumn="0" w:lastRowFirstColumn="0" w:lastRowLastColumn="0"/>
            </w:pPr>
            <w:r>
              <w:rPr>
                <w:i/>
                <w:iCs/>
              </w:rPr>
              <w:t>Exemple</w:t>
            </w:r>
            <w:r>
              <w:t> : une action a permis de réhabiliter 10</w:t>
            </w:r>
            <w:r w:rsidR="00103666">
              <w:t>0</w:t>
            </w:r>
            <w:r>
              <w:t xml:space="preserve"> logements (RCO18 = 100).</w:t>
            </w:r>
          </w:p>
          <w:p w14:paraId="538957BA" w14:textId="1C419496" w:rsidR="00DA1EEF" w:rsidRDefault="00DA1EEF" w:rsidP="00DA1EEF">
            <w:pPr>
              <w:cnfStyle w:val="000000000000" w:firstRow="0" w:lastRow="0" w:firstColumn="0" w:lastColumn="0" w:oddVBand="0" w:evenVBand="0" w:oddHBand="0" w:evenHBand="0" w:firstRowFirstColumn="0" w:firstRowLastColumn="0" w:lastRowFirstColumn="0" w:lastRowLastColumn="0"/>
            </w:pPr>
            <w:r>
              <w:t>Le DPE indique : « l</w:t>
            </w:r>
            <w:r w:rsidRPr="007D5223">
              <w:t>e gain énergétique est de 181 – 88 = 93 kWh</w:t>
            </w:r>
            <w:r>
              <w:t xml:space="preserve">/anEP ». Pour mon opération, j’indique 93 * 100 = 9300 kWh. Il ne me reste plus qu’à convertir en MWh. Sachant que </w:t>
            </w:r>
            <w:r w:rsidRPr="007D5223">
              <w:t>1000 kWh est égal à 1 MWh</w:t>
            </w:r>
            <w:r>
              <w:t>, je divise par 1000 : RC</w:t>
            </w:r>
            <w:r w:rsidR="00103666">
              <w:t>R</w:t>
            </w:r>
            <w:r>
              <w:t>26 = 9300/1000 = 9,3 MWh.</w:t>
            </w:r>
          </w:p>
          <w:p w14:paraId="56F76125" w14:textId="77777777" w:rsidR="00DA1EEF" w:rsidRDefault="00DA1EEF" w:rsidP="00DA1EEF">
            <w:pPr>
              <w:cnfStyle w:val="000000000000" w:firstRow="0" w:lastRow="0" w:firstColumn="0" w:lastColumn="0" w:oddVBand="0" w:evenVBand="0" w:oddHBand="0" w:evenHBand="0" w:firstRowFirstColumn="0" w:firstRowLastColumn="0" w:lastRowFirstColumn="0" w:lastRowLastColumn="0"/>
            </w:pPr>
          </w:p>
          <w:p w14:paraId="6B56BBD4" w14:textId="77777777" w:rsidR="00DA1EEF" w:rsidRDefault="00DA1EEF" w:rsidP="00DA1EEF">
            <w:pPr>
              <w:cnfStyle w:val="000000000000" w:firstRow="0" w:lastRow="0" w:firstColumn="0" w:lastColumn="0" w:oddVBand="0" w:evenVBand="0" w:oddHBand="0" w:evenHBand="0" w:firstRowFirstColumn="0" w:firstRowLastColumn="0" w:lastRowFirstColumn="0" w:lastRowLastColumn="0"/>
            </w:pPr>
            <w:r>
              <w:t>Remarque : dans l’exemple précédent, une hypothèse forte est faite. En effet, nous considérons que tous les logements ont la même dépense énergétique initiale et finale. Cependant, il n’est pas rare que des logements soient tous différents et que la réhabilitation ne soit pas identique. Nous d’automatiser le calcul ainsi :</w:t>
            </w:r>
          </w:p>
          <w:p w14:paraId="0CB0AF4F" w14:textId="4DB62AA6" w:rsidR="00DA1EEF" w:rsidRDefault="00103666" w:rsidP="004673DA">
            <w:pPr>
              <w:jc w:val="center"/>
              <w:cnfStyle w:val="000000000000" w:firstRow="0" w:lastRow="0" w:firstColumn="0" w:lastColumn="0" w:oddVBand="0" w:evenVBand="0" w:oddHBand="0" w:evenHBand="0" w:firstRowFirstColumn="0" w:firstRowLastColumn="0" w:lastRowFirstColumn="0" w:lastRowLastColumn="0"/>
            </w:pPr>
            <w:r w:rsidRPr="00103666">
              <w:rPr>
                <w:noProof/>
                <w:lang w:eastAsia="fr-FR"/>
              </w:rPr>
              <w:drawing>
                <wp:inline distT="0" distB="0" distL="0" distR="0" wp14:anchorId="41AFA8BF" wp14:editId="0AE9723E">
                  <wp:extent cx="4172532" cy="154326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72532" cy="1543265"/>
                          </a:xfrm>
                          <a:prstGeom prst="rect">
                            <a:avLst/>
                          </a:prstGeom>
                        </pic:spPr>
                      </pic:pic>
                    </a:graphicData>
                  </a:graphic>
                </wp:inline>
              </w:drawing>
            </w:r>
          </w:p>
          <w:p w14:paraId="608EF998" w14:textId="77777777" w:rsidR="004673DA" w:rsidRDefault="004673DA" w:rsidP="00DA1EEF">
            <w:pPr>
              <w:cnfStyle w:val="000000000000" w:firstRow="0" w:lastRow="0" w:firstColumn="0" w:lastColumn="0" w:oddVBand="0" w:evenVBand="0" w:oddHBand="0" w:evenHBand="0" w:firstRowFirstColumn="0" w:firstRowLastColumn="0" w:lastRowFirstColumn="0" w:lastRowLastColumn="0"/>
            </w:pPr>
          </w:p>
          <w:p w14:paraId="10605948" w14:textId="77777777" w:rsidR="00DA1EEF" w:rsidRDefault="00DA1EEF" w:rsidP="00DA1EEF">
            <w:pPr>
              <w:cnfStyle w:val="000000000000" w:firstRow="0" w:lastRow="0" w:firstColumn="0" w:lastColumn="0" w:oddVBand="0" w:evenVBand="0" w:oddHBand="0" w:evenHBand="0" w:firstRowFirstColumn="0" w:firstRowLastColumn="0" w:lastRowFirstColumn="0" w:lastRowLastColumn="0"/>
            </w:pPr>
            <w:r>
              <w:t>En effet, un tableur permet de :</w:t>
            </w:r>
          </w:p>
          <w:p w14:paraId="5B4DDA6C" w14:textId="77777777" w:rsidR="00DA1EEF" w:rsidRDefault="00DA1EEF" w:rsidP="000958D2">
            <w:pPr>
              <w:pStyle w:val="Paragraphedeliste"/>
              <w:numPr>
                <w:ilvl w:val="0"/>
                <w:numId w:val="27"/>
              </w:numPr>
              <w:cnfStyle w:val="000000000000" w:firstRow="0" w:lastRow="0" w:firstColumn="0" w:lastColumn="0" w:oddVBand="0" w:evenVBand="0" w:oddHBand="0" w:evenHBand="0" w:firstRowFirstColumn="0" w:firstRowLastColumn="0" w:lastRowFirstColumn="0" w:lastRowLastColumn="0"/>
            </w:pPr>
            <w:r>
              <w:t>Calculer RCO 18 / recenser le nombre de logement (colonne A) ;</w:t>
            </w:r>
          </w:p>
          <w:p w14:paraId="19663CF0" w14:textId="77777777" w:rsidR="003631BB" w:rsidRDefault="00DA1EEF" w:rsidP="003631BB">
            <w:pPr>
              <w:pStyle w:val="Paragraphedeliste"/>
              <w:numPr>
                <w:ilvl w:val="0"/>
                <w:numId w:val="27"/>
              </w:numPr>
              <w:cnfStyle w:val="000000000000" w:firstRow="0" w:lastRow="0" w:firstColumn="0" w:lastColumn="0" w:oddVBand="0" w:evenVBand="0" w:oddHBand="0" w:evenHBand="0" w:firstRowFirstColumn="0" w:firstRowLastColumn="0" w:lastRowFirstColumn="0" w:lastRowLastColumn="0"/>
            </w:pPr>
            <w:r>
              <w:t>Calculer RC</w:t>
            </w:r>
            <w:r w:rsidR="00103666">
              <w:t>R</w:t>
            </w:r>
            <w:r>
              <w:t>26 en sommant de la colonne D (elle-même calculée en faisant B-C pour chaque logement).</w:t>
            </w:r>
          </w:p>
          <w:p w14:paraId="62F86C00" w14:textId="338F3EBA" w:rsidR="003631BB" w:rsidRDefault="003631BB" w:rsidP="003631BB">
            <w:pPr>
              <w:cnfStyle w:val="000000000000" w:firstRow="0" w:lastRow="0" w:firstColumn="0" w:lastColumn="0" w:oddVBand="0" w:evenVBand="0" w:oddHBand="0" w:evenHBand="0" w:firstRowFirstColumn="0" w:firstRowLastColumn="0" w:lastRowFirstColumn="0" w:lastRowLastColumn="0"/>
            </w:pPr>
          </w:p>
        </w:tc>
      </w:tr>
      <w:tr w:rsidR="00FC5B4B" w14:paraId="7DC5A28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0D402C72" w14:textId="77777777" w:rsidR="00FC5B4B" w:rsidRPr="0065599A" w:rsidRDefault="00FC5B4B" w:rsidP="00CC31C8">
            <w:pPr>
              <w:jc w:val="center"/>
              <w:rPr>
                <w:i w:val="0"/>
                <w:iCs w:val="0"/>
              </w:rPr>
            </w:pPr>
            <w:r>
              <w:rPr>
                <w:i w:val="0"/>
                <w:iCs w:val="0"/>
              </w:rPr>
              <w:lastRenderedPageBreak/>
              <w:t>Stade de la collecte</w:t>
            </w:r>
          </w:p>
        </w:tc>
        <w:tc>
          <w:tcPr>
            <w:tcW w:w="3906" w:type="pct"/>
            <w:vAlign w:val="center"/>
          </w:tcPr>
          <w:p w14:paraId="71F5CCFB" w14:textId="60EDE734" w:rsidR="00FC5B4B" w:rsidRDefault="00FC5B4B" w:rsidP="00CC31C8">
            <w:pPr>
              <w:cnfStyle w:val="000000100000" w:firstRow="0" w:lastRow="0" w:firstColumn="0" w:lastColumn="0" w:oddVBand="0" w:evenVBand="0" w:oddHBand="1" w:evenHBand="0" w:firstRowFirstColumn="0" w:firstRowLastColumn="0" w:lastRowFirstColumn="0" w:lastRowLastColumn="0"/>
            </w:pPr>
            <w:r>
              <w:t>A l’</w:t>
            </w:r>
            <w:r w:rsidR="00AF6B82">
              <w:t>Achèvement du projet ou lors d’une demande de paiement (acompte/solde)</w:t>
            </w:r>
            <w:r>
              <w:t>, dès que le Diagnostic de performance énergétique (DPE) est disponible</w:t>
            </w:r>
          </w:p>
        </w:tc>
      </w:tr>
      <w:tr w:rsidR="00FC5B4B" w14:paraId="1EDA91D5" w14:textId="77777777" w:rsidTr="00CC31C8">
        <w:tc>
          <w:tcPr>
            <w:cnfStyle w:val="001000000000" w:firstRow="0" w:lastRow="0" w:firstColumn="1" w:lastColumn="0" w:oddVBand="0" w:evenVBand="0" w:oddHBand="0" w:evenHBand="0" w:firstRowFirstColumn="0" w:firstRowLastColumn="0" w:lastRowFirstColumn="0" w:lastRowLastColumn="0"/>
            <w:tcW w:w="1094" w:type="pct"/>
            <w:vAlign w:val="center"/>
          </w:tcPr>
          <w:p w14:paraId="21F9243C" w14:textId="77777777" w:rsidR="00FC5B4B" w:rsidRPr="0065599A" w:rsidRDefault="00FC5B4B" w:rsidP="00CC31C8">
            <w:pPr>
              <w:jc w:val="center"/>
              <w:rPr>
                <w:i w:val="0"/>
                <w:iCs w:val="0"/>
              </w:rPr>
            </w:pPr>
            <w:r>
              <w:rPr>
                <w:i w:val="0"/>
                <w:iCs w:val="0"/>
              </w:rPr>
              <w:t>Pièces justificatives</w:t>
            </w:r>
          </w:p>
        </w:tc>
        <w:tc>
          <w:tcPr>
            <w:tcW w:w="3906" w:type="pct"/>
            <w:vAlign w:val="center"/>
          </w:tcPr>
          <w:p w14:paraId="6DEFC9C4" w14:textId="77777777" w:rsidR="00FC5B4B" w:rsidRDefault="00FC5B4B" w:rsidP="00CC31C8">
            <w:pPr>
              <w:cnfStyle w:val="000000000000" w:firstRow="0" w:lastRow="0" w:firstColumn="0" w:lastColumn="0" w:oddVBand="0" w:evenVBand="0" w:oddHBand="0" w:evenHBand="0" w:firstRowFirstColumn="0" w:firstRowLastColumn="0" w:lastRowFirstColumn="0" w:lastRowLastColumn="0"/>
            </w:pPr>
            <w:r>
              <w:t>L’option de coût simplifiée (OSC) mentionne la nécessité de demander :</w:t>
            </w:r>
          </w:p>
          <w:p w14:paraId="231C5858" w14:textId="77777777" w:rsidR="00FC5B4B" w:rsidRDefault="00FC5B4B" w:rsidP="000958D2">
            <w:pPr>
              <w:pStyle w:val="Paragraphedeliste"/>
              <w:numPr>
                <w:ilvl w:val="0"/>
                <w:numId w:val="26"/>
              </w:numPr>
              <w:cnfStyle w:val="000000000000" w:firstRow="0" w:lastRow="0" w:firstColumn="0" w:lastColumn="0" w:oddVBand="0" w:evenVBand="0" w:oddHBand="0" w:evenHBand="0" w:firstRowFirstColumn="0" w:firstRowLastColumn="0" w:lastRowFirstColumn="0" w:lastRowLastColumn="0"/>
            </w:pPr>
            <w:r>
              <w:t xml:space="preserve">Un diagnostic de performance énergétique (étude thermique ou tout document équivalent) réalisé par un organisme certificateur avant les travaux permettant de justifier les catégories de performance du bien ; </w:t>
            </w:r>
          </w:p>
          <w:p w14:paraId="1175F06D" w14:textId="77777777" w:rsidR="00FC5B4B" w:rsidRDefault="00FC5B4B" w:rsidP="000958D2">
            <w:pPr>
              <w:pStyle w:val="Paragraphedeliste"/>
              <w:numPr>
                <w:ilvl w:val="0"/>
                <w:numId w:val="26"/>
              </w:numPr>
              <w:cnfStyle w:val="000000000000" w:firstRow="0" w:lastRow="0" w:firstColumn="0" w:lastColumn="0" w:oddVBand="0" w:evenVBand="0" w:oddHBand="0" w:evenHBand="0" w:firstRowFirstColumn="0" w:firstRowLastColumn="0" w:lastRowFirstColumn="0" w:lastRowLastColumn="0"/>
            </w:pPr>
            <w:r>
              <w:t xml:space="preserve">Un justificatif de la réalisation des travaux mentionnant le nombre de logements rénovés dans le cadre de l'opération accompagné d'un document prouvant la réception des travaux (PV de réception des travaux) ; </w:t>
            </w:r>
          </w:p>
          <w:p w14:paraId="4C3B6D3D" w14:textId="7E9D3D80" w:rsidR="00DA1EEF" w:rsidRDefault="00FC5B4B" w:rsidP="000958D2">
            <w:pPr>
              <w:pStyle w:val="Paragraphedeliste"/>
              <w:numPr>
                <w:ilvl w:val="0"/>
                <w:numId w:val="26"/>
              </w:numPr>
              <w:cnfStyle w:val="000000000000" w:firstRow="0" w:lastRow="0" w:firstColumn="0" w:lastColumn="0" w:oddVBand="0" w:evenVBand="0" w:oddHBand="0" w:evenHBand="0" w:firstRowFirstColumn="0" w:firstRowLastColumn="0" w:lastRowFirstColumn="0" w:lastRowLastColumn="0"/>
            </w:pPr>
            <w:r>
              <w:t>Un diagnostic de performance énergétique (étude thermique ou tout document équivalent) réalisé par un organisme certificateur après les travaux permettant d'attester le saut de 2 catégories de performance du bien.</w:t>
            </w:r>
          </w:p>
        </w:tc>
      </w:tr>
    </w:tbl>
    <w:p w14:paraId="356590EA" w14:textId="10EEE129" w:rsidR="00FC5B4B" w:rsidRDefault="00FC5B4B">
      <w:pPr>
        <w:jc w:val="left"/>
      </w:pPr>
    </w:p>
    <w:p w14:paraId="3740AEFF" w14:textId="7401FC68" w:rsidR="00B915B6" w:rsidRDefault="00B915B6">
      <w:pPr>
        <w:jc w:val="left"/>
      </w:pPr>
    </w:p>
    <w:tbl>
      <w:tblPr>
        <w:tblStyle w:val="TableauGrille3-Accentuation3"/>
        <w:tblW w:w="5000" w:type="pct"/>
        <w:tblLook w:val="04A0" w:firstRow="1" w:lastRow="0" w:firstColumn="1" w:lastColumn="0" w:noHBand="0" w:noVBand="1"/>
      </w:tblPr>
      <w:tblGrid>
        <w:gridCol w:w="1910"/>
        <w:gridCol w:w="7378"/>
      </w:tblGrid>
      <w:tr w:rsidR="00103666" w14:paraId="308BAA79" w14:textId="77777777" w:rsidTr="001036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8" w:type="pct"/>
            <w:vAlign w:val="center"/>
          </w:tcPr>
          <w:p w14:paraId="3F7C3E44" w14:textId="6AFA6827" w:rsidR="00B915B6" w:rsidRPr="00ED4AE9" w:rsidRDefault="00B915B6" w:rsidP="00CC31C8">
            <w:pPr>
              <w:jc w:val="center"/>
              <w:rPr>
                <w:i w:val="0"/>
                <w:iCs w:val="0"/>
              </w:rPr>
            </w:pPr>
            <w:r>
              <w:rPr>
                <w:i w:val="0"/>
                <w:iCs w:val="0"/>
              </w:rPr>
              <w:t>RCR2</w:t>
            </w:r>
            <w:r w:rsidR="00233430">
              <w:rPr>
                <w:i w:val="0"/>
                <w:iCs w:val="0"/>
              </w:rPr>
              <w:t>9</w:t>
            </w:r>
          </w:p>
        </w:tc>
        <w:tc>
          <w:tcPr>
            <w:tcW w:w="3972" w:type="pct"/>
            <w:vAlign w:val="center"/>
          </w:tcPr>
          <w:p w14:paraId="1C6D84C8" w14:textId="3B58C553" w:rsidR="00B915B6" w:rsidRPr="000663F7" w:rsidRDefault="00B915B6" w:rsidP="00CC31C8">
            <w:pPr>
              <w:jc w:val="center"/>
              <w:cnfStyle w:val="100000000000" w:firstRow="1" w:lastRow="0" w:firstColumn="0" w:lastColumn="0" w:oddVBand="0" w:evenVBand="0" w:oddHBand="0" w:evenHBand="0" w:firstRowFirstColumn="0" w:firstRowLastColumn="0" w:lastRowFirstColumn="0" w:lastRowLastColumn="0"/>
            </w:pPr>
            <w:r w:rsidRPr="00B915B6">
              <w:t>Émissions estimées de gaz à effet de serre</w:t>
            </w:r>
          </w:p>
        </w:tc>
      </w:tr>
      <w:tr w:rsidR="00103666" w14:paraId="79434CD0" w14:textId="77777777" w:rsidTr="00103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vAlign w:val="center"/>
          </w:tcPr>
          <w:p w14:paraId="7917B82C" w14:textId="77777777" w:rsidR="00B915B6" w:rsidRDefault="00B915B6" w:rsidP="00CC31C8">
            <w:pPr>
              <w:jc w:val="center"/>
            </w:pPr>
            <w:r>
              <w:rPr>
                <w:i w:val="0"/>
                <w:iCs w:val="0"/>
              </w:rPr>
              <w:t>Précisions méthodologique</w:t>
            </w:r>
          </w:p>
          <w:p w14:paraId="1E01767C" w14:textId="77777777" w:rsidR="00B915B6" w:rsidRPr="00ED4AE9" w:rsidRDefault="00B915B6" w:rsidP="00CC31C8">
            <w:pPr>
              <w:jc w:val="center"/>
              <w:rPr>
                <w:i w:val="0"/>
                <w:iCs w:val="0"/>
              </w:rPr>
            </w:pPr>
          </w:p>
        </w:tc>
        <w:tc>
          <w:tcPr>
            <w:tcW w:w="3972" w:type="pct"/>
            <w:vAlign w:val="center"/>
          </w:tcPr>
          <w:p w14:paraId="752BA028" w14:textId="06541624" w:rsidR="00B915B6" w:rsidRDefault="00233430" w:rsidP="00CC31C8">
            <w:pPr>
              <w:cnfStyle w:val="000000100000" w:firstRow="0" w:lastRow="0" w:firstColumn="0" w:lastColumn="0" w:oddVBand="0" w:evenVBand="0" w:oddHBand="1" w:evenHBand="0" w:firstRowFirstColumn="0" w:firstRowLastColumn="0" w:lastRowFirstColumn="0" w:lastRowLastColumn="0"/>
            </w:pPr>
            <w:r w:rsidRPr="00233430">
              <w:t xml:space="preserve">Estimation des émissions de </w:t>
            </w:r>
            <w:r w:rsidR="00E33994">
              <w:t>gaz à effet de serre (</w:t>
            </w:r>
            <w:r w:rsidRPr="00233430">
              <w:t>GES</w:t>
            </w:r>
            <w:r w:rsidR="00E33994">
              <w:t>)</w:t>
            </w:r>
            <w:r w:rsidRPr="00233430">
              <w:t xml:space="preserve"> avant et après la mise en œuvre du projet.</w:t>
            </w:r>
          </w:p>
          <w:p w14:paraId="531632CE" w14:textId="77777777" w:rsidR="00233430" w:rsidRDefault="00233430" w:rsidP="00CC31C8">
            <w:pPr>
              <w:cnfStyle w:val="000000100000" w:firstRow="0" w:lastRow="0" w:firstColumn="0" w:lastColumn="0" w:oddVBand="0" w:evenVBand="0" w:oddHBand="1" w:evenHBand="0" w:firstRowFirstColumn="0" w:firstRowLastColumn="0" w:lastRowFirstColumn="0" w:lastRowLastColumn="0"/>
            </w:pPr>
          </w:p>
          <w:p w14:paraId="6BE2DCF3" w14:textId="39E35876" w:rsidR="00233430" w:rsidRDefault="00233430" w:rsidP="00CC31C8">
            <w:pPr>
              <w:cnfStyle w:val="000000100000" w:firstRow="0" w:lastRow="0" w:firstColumn="0" w:lastColumn="0" w:oddVBand="0" w:evenVBand="0" w:oddHBand="1" w:evenHBand="0" w:firstRowFirstColumn="0" w:firstRowLastColumn="0" w:lastRowFirstColumn="0" w:lastRowLastColumn="0"/>
            </w:pPr>
            <w:r w:rsidRPr="00233430">
              <w:t>L'indicateur mesure les émissions de GES estimées avant et après l'intervention, et il doit être utilisé chaque fois que la réduction des émissions de GES est l'un des objectifs de l'intervention (</w:t>
            </w:r>
            <w:r>
              <w:t>dans ce cas : l’</w:t>
            </w:r>
            <w:r w:rsidRPr="00233430">
              <w:t>efficacité énergétique</w:t>
            </w:r>
            <w:r>
              <w:t>).</w:t>
            </w:r>
          </w:p>
        </w:tc>
      </w:tr>
      <w:tr w:rsidR="00B915B6" w14:paraId="5EB4E00A" w14:textId="77777777" w:rsidTr="00103666">
        <w:tc>
          <w:tcPr>
            <w:cnfStyle w:val="001000000000" w:firstRow="0" w:lastRow="0" w:firstColumn="1" w:lastColumn="0" w:oddVBand="0" w:evenVBand="0" w:oddHBand="0" w:evenHBand="0" w:firstRowFirstColumn="0" w:firstRowLastColumn="0" w:lastRowFirstColumn="0" w:lastRowLastColumn="0"/>
            <w:tcW w:w="1028" w:type="pct"/>
            <w:vAlign w:val="center"/>
          </w:tcPr>
          <w:p w14:paraId="25E6C61E" w14:textId="77777777" w:rsidR="00B915B6" w:rsidRPr="00E43E1F" w:rsidRDefault="00B915B6" w:rsidP="00CC31C8">
            <w:pPr>
              <w:jc w:val="center"/>
            </w:pPr>
            <w:r>
              <w:rPr>
                <w:i w:val="0"/>
                <w:iCs w:val="0"/>
              </w:rPr>
              <w:t>Unité de mesure</w:t>
            </w:r>
          </w:p>
        </w:tc>
        <w:tc>
          <w:tcPr>
            <w:tcW w:w="3972" w:type="pct"/>
            <w:vAlign w:val="center"/>
          </w:tcPr>
          <w:p w14:paraId="214B3ECC" w14:textId="48588302" w:rsidR="00B915B6" w:rsidRDefault="00233430" w:rsidP="00CC31C8">
            <w:pPr>
              <w:cnfStyle w:val="000000000000" w:firstRow="0" w:lastRow="0" w:firstColumn="0" w:lastColumn="0" w:oddVBand="0" w:evenVBand="0" w:oddHBand="0" w:evenHBand="0" w:firstRowFirstColumn="0" w:firstRowLastColumn="0" w:lastRowFirstColumn="0" w:lastRowLastColumn="0"/>
            </w:pPr>
            <w:r w:rsidRPr="00233430">
              <w:t>Tonnes de CO2eq/an</w:t>
            </w:r>
            <w:r>
              <w:t xml:space="preserve"> (eq = équivalent)</w:t>
            </w:r>
          </w:p>
        </w:tc>
      </w:tr>
      <w:tr w:rsidR="00103666" w14:paraId="5EF3B40F" w14:textId="77777777" w:rsidTr="00103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vAlign w:val="center"/>
          </w:tcPr>
          <w:p w14:paraId="5C03C7DB" w14:textId="77777777" w:rsidR="00B915B6" w:rsidRPr="000663F7" w:rsidRDefault="00B915B6" w:rsidP="00CC31C8">
            <w:pPr>
              <w:jc w:val="center"/>
            </w:pPr>
            <w:r>
              <w:rPr>
                <w:i w:val="0"/>
                <w:iCs w:val="0"/>
              </w:rPr>
              <w:t>Définitions complémentaires</w:t>
            </w:r>
          </w:p>
        </w:tc>
        <w:tc>
          <w:tcPr>
            <w:tcW w:w="3972" w:type="pct"/>
            <w:vAlign w:val="center"/>
          </w:tcPr>
          <w:p w14:paraId="18170FCD" w14:textId="77777777" w:rsidR="00B915B6" w:rsidRDefault="00B915B6" w:rsidP="00CC31C8">
            <w:pPr>
              <w:cnfStyle w:val="000000100000" w:firstRow="0" w:lastRow="0" w:firstColumn="0" w:lastColumn="0" w:oddVBand="0" w:evenVBand="0" w:oddHBand="1" w:evenHBand="0" w:firstRowFirstColumn="0" w:firstRowLastColumn="0" w:lastRowFirstColumn="0" w:lastRowLastColumn="0"/>
            </w:pPr>
            <w:r>
              <w:t>L’arrêté du 31 mars 2021 relatif au diagnostic de performance énergétique (DPE) pour les bâtiments ou parties de bâtiments à usage d’habitation en France métropolitaine indique dans son annexe 5 que « la classification de A à G de la performance énergétique du bien est définie de la façon suivant, selon la consommation totale d’énergie primaire et la quantité d’émissions de gaz à effet de serre estimées par unité de surface habitable et par an :</w:t>
            </w:r>
          </w:p>
          <w:p w14:paraId="6C5E8A0C" w14:textId="77777777" w:rsidR="00B915B6" w:rsidRDefault="00B915B6" w:rsidP="00CC31C8">
            <w:pPr>
              <w:cnfStyle w:val="000000100000" w:firstRow="0" w:lastRow="0" w:firstColumn="0" w:lastColumn="0" w:oddVBand="0" w:evenVBand="0" w:oddHBand="1" w:evenHBand="0" w:firstRowFirstColumn="0" w:firstRowLastColumn="0" w:lastRowFirstColumn="0" w:lastRowLastColumn="0"/>
            </w:pPr>
            <w:r w:rsidRPr="00B779BF">
              <w:rPr>
                <w:noProof/>
                <w:lang w:eastAsia="fr-FR"/>
              </w:rPr>
              <w:drawing>
                <wp:inline distT="0" distB="0" distL="0" distR="0" wp14:anchorId="0D1DADE1" wp14:editId="46A451ED">
                  <wp:extent cx="4419235" cy="1363104"/>
                  <wp:effectExtent l="0" t="0" r="635" b="889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39598" cy="1369385"/>
                          </a:xfrm>
                          <a:prstGeom prst="rect">
                            <a:avLst/>
                          </a:prstGeom>
                        </pic:spPr>
                      </pic:pic>
                    </a:graphicData>
                  </a:graphic>
                </wp:inline>
              </w:drawing>
            </w:r>
          </w:p>
          <w:p w14:paraId="7B3FF054" w14:textId="7EBB23EF" w:rsidR="00233430" w:rsidRDefault="00233430" w:rsidP="00CC31C8">
            <w:pPr>
              <w:cnfStyle w:val="000000100000" w:firstRow="0" w:lastRow="0" w:firstColumn="0" w:lastColumn="0" w:oddVBand="0" w:evenVBand="0" w:oddHBand="1" w:evenHBand="0" w:firstRowFirstColumn="0" w:firstRowLastColumn="0" w:lastRowFirstColumn="0" w:lastRowLastColumn="0"/>
            </w:pPr>
          </w:p>
        </w:tc>
      </w:tr>
      <w:tr w:rsidR="00B915B6" w14:paraId="352AAE7D" w14:textId="77777777" w:rsidTr="00103666">
        <w:tc>
          <w:tcPr>
            <w:cnfStyle w:val="001000000000" w:firstRow="0" w:lastRow="0" w:firstColumn="1" w:lastColumn="0" w:oddVBand="0" w:evenVBand="0" w:oddHBand="0" w:evenHBand="0" w:firstRowFirstColumn="0" w:firstRowLastColumn="0" w:lastRowFirstColumn="0" w:lastRowLastColumn="0"/>
            <w:tcW w:w="1028" w:type="pct"/>
            <w:vAlign w:val="center"/>
          </w:tcPr>
          <w:p w14:paraId="464F92DE" w14:textId="77777777" w:rsidR="00B915B6" w:rsidRPr="000663F7" w:rsidRDefault="00B915B6" w:rsidP="00CC31C8">
            <w:pPr>
              <w:jc w:val="center"/>
            </w:pPr>
            <w:r>
              <w:rPr>
                <w:i w:val="0"/>
                <w:iCs w:val="0"/>
              </w:rPr>
              <w:t>Types d’actions concernées</w:t>
            </w:r>
          </w:p>
        </w:tc>
        <w:tc>
          <w:tcPr>
            <w:tcW w:w="3972" w:type="pct"/>
            <w:vAlign w:val="center"/>
          </w:tcPr>
          <w:p w14:paraId="75C22C4E" w14:textId="77777777" w:rsidR="00B915B6" w:rsidRDefault="00B915B6" w:rsidP="00CC31C8">
            <w:pPr>
              <w:cnfStyle w:val="000000000000" w:firstRow="0" w:lastRow="0" w:firstColumn="0" w:lastColumn="0" w:oddVBand="0" w:evenVBand="0" w:oddHBand="0" w:evenHBand="0" w:firstRowFirstColumn="0" w:firstRowLastColumn="0" w:lastRowFirstColumn="0" w:lastRowLastColumn="0"/>
            </w:pPr>
            <w:r>
              <w:t>Opération de réhabilitation/rénovation thermique de logements sociaux.</w:t>
            </w:r>
          </w:p>
        </w:tc>
      </w:tr>
      <w:tr w:rsidR="00103666" w14:paraId="2892F976" w14:textId="77777777" w:rsidTr="00103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vAlign w:val="center"/>
          </w:tcPr>
          <w:p w14:paraId="4174B884" w14:textId="77777777" w:rsidR="00B915B6" w:rsidRPr="0065599A" w:rsidRDefault="00B915B6" w:rsidP="00CC31C8">
            <w:pPr>
              <w:jc w:val="center"/>
            </w:pPr>
            <w:r>
              <w:rPr>
                <w:i w:val="0"/>
                <w:iCs w:val="0"/>
              </w:rPr>
              <w:t>Source de la donnée</w:t>
            </w:r>
          </w:p>
        </w:tc>
        <w:tc>
          <w:tcPr>
            <w:tcW w:w="3972" w:type="pct"/>
            <w:vAlign w:val="center"/>
          </w:tcPr>
          <w:p w14:paraId="35D78841" w14:textId="77777777" w:rsidR="00B915B6" w:rsidRDefault="00B915B6" w:rsidP="00CC31C8">
            <w:pPr>
              <w:cnfStyle w:val="000000100000" w:firstRow="0" w:lastRow="0" w:firstColumn="0" w:lastColumn="0" w:oddVBand="0" w:evenVBand="0" w:oddHBand="1" w:evenHBand="0" w:firstRowFirstColumn="0" w:firstRowLastColumn="0" w:lastRowFirstColumn="0" w:lastRowLastColumn="0"/>
            </w:pPr>
            <w:r>
              <w:t>Projets</w:t>
            </w:r>
          </w:p>
        </w:tc>
      </w:tr>
      <w:tr w:rsidR="00B915B6" w14:paraId="60800731" w14:textId="77777777" w:rsidTr="00103666">
        <w:tc>
          <w:tcPr>
            <w:cnfStyle w:val="001000000000" w:firstRow="0" w:lastRow="0" w:firstColumn="1" w:lastColumn="0" w:oddVBand="0" w:evenVBand="0" w:oddHBand="0" w:evenHBand="0" w:firstRowFirstColumn="0" w:firstRowLastColumn="0" w:lastRowFirstColumn="0" w:lastRowLastColumn="0"/>
            <w:tcW w:w="1028" w:type="pct"/>
            <w:vAlign w:val="center"/>
          </w:tcPr>
          <w:p w14:paraId="2978E129" w14:textId="77777777" w:rsidR="00B915B6" w:rsidRDefault="00B915B6" w:rsidP="00CC31C8">
            <w:pPr>
              <w:jc w:val="center"/>
            </w:pPr>
            <w:r>
              <w:rPr>
                <w:i w:val="0"/>
                <w:iCs w:val="0"/>
              </w:rPr>
              <w:t>Méthode de collecte</w:t>
            </w:r>
          </w:p>
          <w:p w14:paraId="1D62ABB4" w14:textId="77777777" w:rsidR="00B915B6" w:rsidRDefault="00B915B6" w:rsidP="00CC31C8">
            <w:pPr>
              <w:jc w:val="center"/>
              <w:rPr>
                <w:i w:val="0"/>
                <w:iCs w:val="0"/>
              </w:rPr>
            </w:pPr>
          </w:p>
        </w:tc>
        <w:tc>
          <w:tcPr>
            <w:tcW w:w="3972" w:type="pct"/>
            <w:vAlign w:val="center"/>
          </w:tcPr>
          <w:p w14:paraId="6D61C8A4" w14:textId="77777777" w:rsidR="00B915B6" w:rsidRDefault="00B915B6" w:rsidP="00CC31C8">
            <w:pPr>
              <w:cnfStyle w:val="000000000000" w:firstRow="0" w:lastRow="0" w:firstColumn="0" w:lastColumn="0" w:oddVBand="0" w:evenVBand="0" w:oddHBand="0" w:evenHBand="0" w:firstRowFirstColumn="0" w:firstRowLastColumn="0" w:lastRowFirstColumn="0" w:lastRowLastColumn="0"/>
            </w:pPr>
            <w:r>
              <w:t>Données vérifiée par le gestionnaire lors de la remise du bilan final et/ou d’une demande de solde par le porteur</w:t>
            </w:r>
          </w:p>
          <w:p w14:paraId="5B5B3AE1" w14:textId="16A4638C" w:rsidR="00B915B6" w:rsidRDefault="00B915B6" w:rsidP="00CC31C8">
            <w:pPr>
              <w:cnfStyle w:val="000000000000" w:firstRow="0" w:lastRow="0" w:firstColumn="0" w:lastColumn="0" w:oddVBand="0" w:evenVBand="0" w:oddHBand="0" w:evenHBand="0" w:firstRowFirstColumn="0" w:firstRowLastColumn="0" w:lastRowFirstColumn="0" w:lastRowLastColumn="0"/>
            </w:pPr>
          </w:p>
          <w:p w14:paraId="3B8B9DD8" w14:textId="6DC97832" w:rsidR="00E33994" w:rsidRDefault="00E33994" w:rsidP="00CC31C8">
            <w:pPr>
              <w:cnfStyle w:val="000000000000" w:firstRow="0" w:lastRow="0" w:firstColumn="0" w:lastColumn="0" w:oddVBand="0" w:evenVBand="0" w:oddHBand="0" w:evenHBand="0" w:firstRowFirstColumn="0" w:firstRowLastColumn="0" w:lastRowFirstColumn="0" w:lastRowLastColumn="0"/>
            </w:pPr>
            <w:r>
              <w:t>Le porteur doit indiquer des situations finales d’émission de GES des logements réhabilités.</w:t>
            </w:r>
          </w:p>
          <w:p w14:paraId="25327E55" w14:textId="77777777" w:rsidR="00E33994" w:rsidRDefault="00E33994" w:rsidP="00CC31C8">
            <w:pPr>
              <w:cnfStyle w:val="000000000000" w:firstRow="0" w:lastRow="0" w:firstColumn="0" w:lastColumn="0" w:oddVBand="0" w:evenVBand="0" w:oddHBand="0" w:evenHBand="0" w:firstRowFirstColumn="0" w:firstRowLastColumn="0" w:lastRowFirstColumn="0" w:lastRowLastColumn="0"/>
            </w:pPr>
          </w:p>
          <w:p w14:paraId="55EEBAF4" w14:textId="1CB1E3BE" w:rsidR="00B915B6" w:rsidRDefault="00B915B6" w:rsidP="00CC31C8">
            <w:pPr>
              <w:cnfStyle w:val="000000000000" w:firstRow="0" w:lastRow="0" w:firstColumn="0" w:lastColumn="0" w:oddVBand="0" w:evenVBand="0" w:oddHBand="0" w:evenHBand="0" w:firstRowFirstColumn="0" w:firstRowLastColumn="0" w:lastRowFirstColumn="0" w:lastRowLastColumn="0"/>
            </w:pPr>
            <w:r>
              <w:lastRenderedPageBreak/>
              <w:t xml:space="preserve">Le porteur peut s’appuyer sur RCO18. Ensuite, il faut associer </w:t>
            </w:r>
            <w:r w:rsidRPr="003907D7">
              <w:rPr>
                <w:u w:val="single"/>
              </w:rPr>
              <w:t>à chaque logement</w:t>
            </w:r>
            <w:r>
              <w:t xml:space="preserve"> </w:t>
            </w:r>
            <w:r w:rsidR="00233430">
              <w:t>ses nouvelles émissions de CO</w:t>
            </w:r>
            <w:r w:rsidR="00233430" w:rsidRPr="00233430">
              <w:rPr>
                <w:vertAlign w:val="subscript"/>
              </w:rPr>
              <w:t>2</w:t>
            </w:r>
            <w:r>
              <w:t> : « dépense_initiale – économie_réalisée = valeur_RC</w:t>
            </w:r>
            <w:r w:rsidR="00103666">
              <w:t>R</w:t>
            </w:r>
            <w:r>
              <w:t>2</w:t>
            </w:r>
            <w:r w:rsidR="00103666">
              <w:t>9</w:t>
            </w:r>
            <w:r>
              <w:t> ».</w:t>
            </w:r>
          </w:p>
          <w:p w14:paraId="42870E17" w14:textId="77777777" w:rsidR="00B915B6" w:rsidRDefault="00B915B6" w:rsidP="00CC31C8">
            <w:pPr>
              <w:cnfStyle w:val="000000000000" w:firstRow="0" w:lastRow="0" w:firstColumn="0" w:lastColumn="0" w:oddVBand="0" w:evenVBand="0" w:oddHBand="0" w:evenHBand="0" w:firstRowFirstColumn="0" w:firstRowLastColumn="0" w:lastRowFirstColumn="0" w:lastRowLastColumn="0"/>
            </w:pPr>
          </w:p>
          <w:p w14:paraId="52344DF7" w14:textId="1AEE024E" w:rsidR="00B915B6" w:rsidRDefault="00B915B6" w:rsidP="00CC31C8">
            <w:pPr>
              <w:cnfStyle w:val="000000000000" w:firstRow="0" w:lastRow="0" w:firstColumn="0" w:lastColumn="0" w:oddVBand="0" w:evenVBand="0" w:oddHBand="0" w:evenHBand="0" w:firstRowFirstColumn="0" w:firstRowLastColumn="0" w:lastRowFirstColumn="0" w:lastRowLastColumn="0"/>
            </w:pPr>
            <w:r>
              <w:rPr>
                <w:i/>
                <w:iCs/>
              </w:rPr>
              <w:t>Exemple</w:t>
            </w:r>
            <w:r>
              <w:t> : une action a permis de réhabiliter 1</w:t>
            </w:r>
            <w:r w:rsidR="00103666">
              <w:t>0</w:t>
            </w:r>
            <w:r>
              <w:t>0 logements (RCO18 = 100).</w:t>
            </w:r>
          </w:p>
          <w:p w14:paraId="7989C86D" w14:textId="77777777" w:rsidR="00103666" w:rsidRDefault="00B915B6" w:rsidP="00233430">
            <w:pPr>
              <w:cnfStyle w:val="000000000000" w:firstRow="0" w:lastRow="0" w:firstColumn="0" w:lastColumn="0" w:oddVBand="0" w:evenVBand="0" w:oddHBand="0" w:evenHBand="0" w:firstRowFirstColumn="0" w:firstRowLastColumn="0" w:lastRowFirstColumn="0" w:lastRowLastColumn="0"/>
            </w:pPr>
            <w:r>
              <w:t>Le DPE indique :</w:t>
            </w:r>
          </w:p>
          <w:p w14:paraId="6A64A9EA" w14:textId="77777777" w:rsidR="00103666" w:rsidRDefault="00103666" w:rsidP="00233430">
            <w:pPr>
              <w:cnfStyle w:val="000000000000" w:firstRow="0" w:lastRow="0" w:firstColumn="0" w:lastColumn="0" w:oddVBand="0" w:evenVBand="0" w:oddHBand="0" w:evenHBand="0" w:firstRowFirstColumn="0" w:firstRowLastColumn="0" w:lastRowFirstColumn="0" w:lastRowLastColumn="0"/>
            </w:pPr>
            <w:r w:rsidRPr="00103666">
              <w:rPr>
                <w:noProof/>
                <w:lang w:eastAsia="fr-FR"/>
              </w:rPr>
              <w:drawing>
                <wp:inline distT="0" distB="0" distL="0" distR="0" wp14:anchorId="5E592458" wp14:editId="70BB7360">
                  <wp:extent cx="4439515" cy="1100583"/>
                  <wp:effectExtent l="0" t="0" r="0" b="444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53498" cy="1104049"/>
                          </a:xfrm>
                          <a:prstGeom prst="rect">
                            <a:avLst/>
                          </a:prstGeom>
                        </pic:spPr>
                      </pic:pic>
                    </a:graphicData>
                  </a:graphic>
                </wp:inline>
              </w:drawing>
            </w:r>
          </w:p>
          <w:p w14:paraId="0D4699A8" w14:textId="77777777" w:rsidR="00103666" w:rsidRDefault="00103666" w:rsidP="00233430">
            <w:pPr>
              <w:cnfStyle w:val="000000000000" w:firstRow="0" w:lastRow="0" w:firstColumn="0" w:lastColumn="0" w:oddVBand="0" w:evenVBand="0" w:oddHBand="0" w:evenHBand="0" w:firstRowFirstColumn="0" w:firstRowLastColumn="0" w:lastRowFirstColumn="0" w:lastRowLastColumn="0"/>
            </w:pPr>
          </w:p>
          <w:p w14:paraId="6DF410AF" w14:textId="77777777" w:rsidR="00B915B6" w:rsidRDefault="00B915B6" w:rsidP="00233430">
            <w:pPr>
              <w:cnfStyle w:val="000000000000" w:firstRow="0" w:lastRow="0" w:firstColumn="0" w:lastColumn="0" w:oddVBand="0" w:evenVBand="0" w:oddHBand="0" w:evenHBand="0" w:firstRowFirstColumn="0" w:firstRowLastColumn="0" w:lastRowFirstColumn="0" w:lastRowLastColumn="0"/>
            </w:pPr>
            <w:r>
              <w:t xml:space="preserve">Pour mon opération, j’indique </w:t>
            </w:r>
            <w:r w:rsidR="00103666">
              <w:t>100</w:t>
            </w:r>
            <w:r>
              <w:t xml:space="preserve"> * </w:t>
            </w:r>
            <w:r w:rsidR="00103666">
              <w:t>15</w:t>
            </w:r>
            <w:r>
              <w:t xml:space="preserve"> = </w:t>
            </w:r>
            <w:r w:rsidR="00103666">
              <w:t>1500</w:t>
            </w:r>
            <w:r>
              <w:t xml:space="preserve"> k</w:t>
            </w:r>
            <w:r w:rsidR="00103666">
              <w:t>geqCO</w:t>
            </w:r>
            <w:r w:rsidR="00103666" w:rsidRPr="00103666">
              <w:rPr>
                <w:vertAlign w:val="subscript"/>
              </w:rPr>
              <w:t>2</w:t>
            </w:r>
            <w:r>
              <w:t xml:space="preserve">. Il ne me reste plus qu’à convertir en MWh. Sachant que </w:t>
            </w:r>
            <w:r w:rsidRPr="007D5223">
              <w:t xml:space="preserve">1 </w:t>
            </w:r>
            <w:r w:rsidR="00103666">
              <w:t>TonneseqCO</w:t>
            </w:r>
            <w:r w:rsidR="00103666" w:rsidRPr="00103666">
              <w:rPr>
                <w:vertAlign w:val="subscript"/>
              </w:rPr>
              <w:t>2</w:t>
            </w:r>
            <w:r w:rsidRPr="007D5223">
              <w:t xml:space="preserve"> est égal à 1</w:t>
            </w:r>
            <w:r w:rsidR="00103666">
              <w:t>000</w:t>
            </w:r>
            <w:r w:rsidRPr="007D5223">
              <w:t xml:space="preserve"> </w:t>
            </w:r>
            <w:r w:rsidR="00103666">
              <w:t>kgeqCO</w:t>
            </w:r>
            <w:r w:rsidR="00103666" w:rsidRPr="00103666">
              <w:rPr>
                <w:vertAlign w:val="subscript"/>
              </w:rPr>
              <w:t>2</w:t>
            </w:r>
            <w:r>
              <w:t>, je divise par 1000 : RC</w:t>
            </w:r>
            <w:r w:rsidR="00103666">
              <w:t>R</w:t>
            </w:r>
            <w:r>
              <w:t>2</w:t>
            </w:r>
            <w:r w:rsidR="00103666">
              <w:t>9</w:t>
            </w:r>
            <w:r>
              <w:t xml:space="preserve"> = </w:t>
            </w:r>
            <w:r w:rsidR="00103666">
              <w:t>1500</w:t>
            </w:r>
            <w:r>
              <w:t xml:space="preserve">/1000 = </w:t>
            </w:r>
            <w:r w:rsidR="00103666">
              <w:t>1,5 TonneseqCO</w:t>
            </w:r>
            <w:r w:rsidR="00103666" w:rsidRPr="00103666">
              <w:rPr>
                <w:vertAlign w:val="subscript"/>
              </w:rPr>
              <w:t>2</w:t>
            </w:r>
            <w:r>
              <w:t>.</w:t>
            </w:r>
          </w:p>
          <w:p w14:paraId="3E25F67D" w14:textId="77777777" w:rsidR="00103666" w:rsidRDefault="00103666" w:rsidP="00233430">
            <w:pPr>
              <w:cnfStyle w:val="000000000000" w:firstRow="0" w:lastRow="0" w:firstColumn="0" w:lastColumn="0" w:oddVBand="0" w:evenVBand="0" w:oddHBand="0" w:evenHBand="0" w:firstRowFirstColumn="0" w:firstRowLastColumn="0" w:lastRowFirstColumn="0" w:lastRowLastColumn="0"/>
            </w:pPr>
          </w:p>
          <w:p w14:paraId="36101730" w14:textId="77777777" w:rsidR="00103666" w:rsidRDefault="00103666" w:rsidP="00233430">
            <w:pPr>
              <w:cnfStyle w:val="000000000000" w:firstRow="0" w:lastRow="0" w:firstColumn="0" w:lastColumn="0" w:oddVBand="0" w:evenVBand="0" w:oddHBand="0" w:evenHBand="0" w:firstRowFirstColumn="0" w:firstRowLastColumn="0" w:lastRowFirstColumn="0" w:lastRowLastColumn="0"/>
            </w:pPr>
            <w:r>
              <w:t>On peut imaginer un tableur similaire à celui proposé dans le tableau du RCR26 :</w:t>
            </w:r>
          </w:p>
          <w:p w14:paraId="2FA5AD85" w14:textId="77777777" w:rsidR="00103666" w:rsidRDefault="00103666" w:rsidP="00103666">
            <w:pPr>
              <w:jc w:val="center"/>
              <w:cnfStyle w:val="000000000000" w:firstRow="0" w:lastRow="0" w:firstColumn="0" w:lastColumn="0" w:oddVBand="0" w:evenVBand="0" w:oddHBand="0" w:evenHBand="0" w:firstRowFirstColumn="0" w:firstRowLastColumn="0" w:lastRowFirstColumn="0" w:lastRowLastColumn="0"/>
            </w:pPr>
            <w:r w:rsidRPr="00103666">
              <w:rPr>
                <w:noProof/>
                <w:lang w:eastAsia="fr-FR"/>
              </w:rPr>
              <w:drawing>
                <wp:inline distT="0" distB="0" distL="0" distR="0" wp14:anchorId="2BD04768" wp14:editId="70502F27">
                  <wp:extent cx="4172532" cy="154326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172532" cy="1543265"/>
                          </a:xfrm>
                          <a:prstGeom prst="rect">
                            <a:avLst/>
                          </a:prstGeom>
                        </pic:spPr>
                      </pic:pic>
                    </a:graphicData>
                  </a:graphic>
                </wp:inline>
              </w:drawing>
            </w:r>
          </w:p>
          <w:p w14:paraId="343FEA70" w14:textId="77777777" w:rsidR="00103666" w:rsidRDefault="00103666" w:rsidP="004673DA">
            <w:pPr>
              <w:cnfStyle w:val="000000000000" w:firstRow="0" w:lastRow="0" w:firstColumn="0" w:lastColumn="0" w:oddVBand="0" w:evenVBand="0" w:oddHBand="0" w:evenHBand="0" w:firstRowFirstColumn="0" w:firstRowLastColumn="0" w:lastRowFirstColumn="0" w:lastRowLastColumn="0"/>
            </w:pPr>
          </w:p>
          <w:p w14:paraId="1311AC9F" w14:textId="77777777" w:rsidR="004673DA" w:rsidRDefault="004673DA" w:rsidP="004673DA">
            <w:pPr>
              <w:cnfStyle w:val="000000000000" w:firstRow="0" w:lastRow="0" w:firstColumn="0" w:lastColumn="0" w:oddVBand="0" w:evenVBand="0" w:oddHBand="0" w:evenHBand="0" w:firstRowFirstColumn="0" w:firstRowLastColumn="0" w:lastRowFirstColumn="0" w:lastRowLastColumn="0"/>
            </w:pPr>
            <w:r>
              <w:t>En effet, un tableur permet de :</w:t>
            </w:r>
          </w:p>
          <w:p w14:paraId="281812C0" w14:textId="77777777" w:rsidR="004673DA" w:rsidRDefault="004673DA" w:rsidP="000958D2">
            <w:pPr>
              <w:pStyle w:val="Paragraphedeliste"/>
              <w:numPr>
                <w:ilvl w:val="0"/>
                <w:numId w:val="28"/>
              </w:numPr>
              <w:cnfStyle w:val="000000000000" w:firstRow="0" w:lastRow="0" w:firstColumn="0" w:lastColumn="0" w:oddVBand="0" w:evenVBand="0" w:oddHBand="0" w:evenHBand="0" w:firstRowFirstColumn="0" w:firstRowLastColumn="0" w:lastRowFirstColumn="0" w:lastRowLastColumn="0"/>
            </w:pPr>
            <w:r>
              <w:t>Calculer RCO 18 / recenser le nombre de logement (colonne A) ;</w:t>
            </w:r>
          </w:p>
          <w:p w14:paraId="3999E8AD" w14:textId="1B763BDB" w:rsidR="004673DA" w:rsidRDefault="004673DA" w:rsidP="000958D2">
            <w:pPr>
              <w:pStyle w:val="Paragraphedeliste"/>
              <w:numPr>
                <w:ilvl w:val="0"/>
                <w:numId w:val="28"/>
              </w:numPr>
              <w:cnfStyle w:val="000000000000" w:firstRow="0" w:lastRow="0" w:firstColumn="0" w:lastColumn="0" w:oddVBand="0" w:evenVBand="0" w:oddHBand="0" w:evenHBand="0" w:firstRowFirstColumn="0" w:firstRowLastColumn="0" w:lastRowFirstColumn="0" w:lastRowLastColumn="0"/>
            </w:pPr>
            <w:r>
              <w:t>Calculer RCR29 en sommant de la colonne D (elle-même calculée en faisant B-C pour chaque logement).</w:t>
            </w:r>
          </w:p>
        </w:tc>
      </w:tr>
      <w:tr w:rsidR="00103666" w14:paraId="5567B0C3" w14:textId="77777777" w:rsidTr="00103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vAlign w:val="center"/>
          </w:tcPr>
          <w:p w14:paraId="2AA0D48B" w14:textId="77777777" w:rsidR="00B915B6" w:rsidRPr="0065599A" w:rsidRDefault="00B915B6" w:rsidP="00CC31C8">
            <w:pPr>
              <w:jc w:val="center"/>
              <w:rPr>
                <w:i w:val="0"/>
                <w:iCs w:val="0"/>
              </w:rPr>
            </w:pPr>
            <w:r>
              <w:rPr>
                <w:i w:val="0"/>
                <w:iCs w:val="0"/>
              </w:rPr>
              <w:lastRenderedPageBreak/>
              <w:t>Stade de la collecte</w:t>
            </w:r>
          </w:p>
        </w:tc>
        <w:tc>
          <w:tcPr>
            <w:tcW w:w="3972" w:type="pct"/>
            <w:vAlign w:val="center"/>
          </w:tcPr>
          <w:p w14:paraId="7706A7FE" w14:textId="1DF8F532" w:rsidR="00B915B6" w:rsidRDefault="00B915B6" w:rsidP="00CC31C8">
            <w:pPr>
              <w:cnfStyle w:val="000000100000" w:firstRow="0" w:lastRow="0" w:firstColumn="0" w:lastColumn="0" w:oddVBand="0" w:evenVBand="0" w:oddHBand="1" w:evenHBand="0" w:firstRowFirstColumn="0" w:firstRowLastColumn="0" w:lastRowFirstColumn="0" w:lastRowLastColumn="0"/>
            </w:pPr>
            <w:r>
              <w:t>A l’</w:t>
            </w:r>
            <w:r w:rsidR="00AF6B82">
              <w:t>Achèvement du projet ou lors d’une demande de paiement (acompte/solde)</w:t>
            </w:r>
            <w:r>
              <w:t>, dès que le Diagnostic de performance énergétique (DPE) est disponible</w:t>
            </w:r>
          </w:p>
        </w:tc>
      </w:tr>
      <w:tr w:rsidR="00103666" w14:paraId="13E68234" w14:textId="77777777" w:rsidTr="00103666">
        <w:tc>
          <w:tcPr>
            <w:cnfStyle w:val="001000000000" w:firstRow="0" w:lastRow="0" w:firstColumn="1" w:lastColumn="0" w:oddVBand="0" w:evenVBand="0" w:oddHBand="0" w:evenHBand="0" w:firstRowFirstColumn="0" w:firstRowLastColumn="0" w:lastRowFirstColumn="0" w:lastRowLastColumn="0"/>
            <w:tcW w:w="1028" w:type="pct"/>
            <w:vAlign w:val="center"/>
          </w:tcPr>
          <w:p w14:paraId="05F4FB7D" w14:textId="77777777" w:rsidR="00103666" w:rsidRPr="0065599A" w:rsidRDefault="00103666" w:rsidP="00103666">
            <w:pPr>
              <w:jc w:val="center"/>
              <w:rPr>
                <w:i w:val="0"/>
                <w:iCs w:val="0"/>
              </w:rPr>
            </w:pPr>
            <w:r>
              <w:rPr>
                <w:i w:val="0"/>
                <w:iCs w:val="0"/>
              </w:rPr>
              <w:t>Pièces justificatives</w:t>
            </w:r>
          </w:p>
        </w:tc>
        <w:tc>
          <w:tcPr>
            <w:tcW w:w="3972" w:type="pct"/>
            <w:vAlign w:val="center"/>
          </w:tcPr>
          <w:p w14:paraId="5A89BC0A" w14:textId="77777777" w:rsidR="00103666" w:rsidRDefault="00103666" w:rsidP="00103666">
            <w:pPr>
              <w:cnfStyle w:val="000000000000" w:firstRow="0" w:lastRow="0" w:firstColumn="0" w:lastColumn="0" w:oddVBand="0" w:evenVBand="0" w:oddHBand="0" w:evenHBand="0" w:firstRowFirstColumn="0" w:firstRowLastColumn="0" w:lastRowFirstColumn="0" w:lastRowLastColumn="0"/>
            </w:pPr>
            <w:r>
              <w:t>L’option de coût simplifiée (OSC) mentionne la nécessité de demander :</w:t>
            </w:r>
          </w:p>
          <w:p w14:paraId="70FFB49B" w14:textId="77777777" w:rsidR="00103666" w:rsidRDefault="00103666" w:rsidP="000958D2">
            <w:pPr>
              <w:pStyle w:val="Paragraphedeliste"/>
              <w:numPr>
                <w:ilvl w:val="0"/>
                <w:numId w:val="26"/>
              </w:numPr>
              <w:cnfStyle w:val="000000000000" w:firstRow="0" w:lastRow="0" w:firstColumn="0" w:lastColumn="0" w:oddVBand="0" w:evenVBand="0" w:oddHBand="0" w:evenHBand="0" w:firstRowFirstColumn="0" w:firstRowLastColumn="0" w:lastRowFirstColumn="0" w:lastRowLastColumn="0"/>
            </w:pPr>
            <w:r>
              <w:t xml:space="preserve">Un diagnostic de performance énergétique (étude thermique ou tout document équivalent) réalisé par un organisme certificateur avant les travaux permettant de justifier les catégories de performance du bien ; </w:t>
            </w:r>
          </w:p>
          <w:p w14:paraId="023E044E" w14:textId="77777777" w:rsidR="004673DA" w:rsidRDefault="00103666" w:rsidP="000958D2">
            <w:pPr>
              <w:pStyle w:val="Paragraphedeliste"/>
              <w:numPr>
                <w:ilvl w:val="0"/>
                <w:numId w:val="26"/>
              </w:numPr>
              <w:cnfStyle w:val="000000000000" w:firstRow="0" w:lastRow="0" w:firstColumn="0" w:lastColumn="0" w:oddVBand="0" w:evenVBand="0" w:oddHBand="0" w:evenHBand="0" w:firstRowFirstColumn="0" w:firstRowLastColumn="0" w:lastRowFirstColumn="0" w:lastRowLastColumn="0"/>
            </w:pPr>
            <w:r>
              <w:t xml:space="preserve">Un justificatif de la réalisation des travaux mentionnant le nombre de logements rénovés dans le cadre de l'opération accompagné d'un document prouvant la réception des travaux (PV de réception des travaux) ; </w:t>
            </w:r>
          </w:p>
          <w:p w14:paraId="6E217085" w14:textId="1BAACB17" w:rsidR="00103666" w:rsidRDefault="00103666" w:rsidP="000958D2">
            <w:pPr>
              <w:pStyle w:val="Paragraphedeliste"/>
              <w:numPr>
                <w:ilvl w:val="0"/>
                <w:numId w:val="26"/>
              </w:numPr>
              <w:cnfStyle w:val="000000000000" w:firstRow="0" w:lastRow="0" w:firstColumn="0" w:lastColumn="0" w:oddVBand="0" w:evenVBand="0" w:oddHBand="0" w:evenHBand="0" w:firstRowFirstColumn="0" w:firstRowLastColumn="0" w:lastRowFirstColumn="0" w:lastRowLastColumn="0"/>
            </w:pPr>
            <w:r>
              <w:t>Un diagnostic de performance énergétique (étude thermique ou tout document équivalent) réalisé par un organisme certificateur après les travaux permettant d'attester le saut de 2 catégories de performance du bien.</w:t>
            </w:r>
          </w:p>
        </w:tc>
      </w:tr>
    </w:tbl>
    <w:p w14:paraId="382A15B3" w14:textId="77777777" w:rsidR="003631BB" w:rsidRDefault="003631BB" w:rsidP="004547B7">
      <w:pPr>
        <w:jc w:val="left"/>
        <w:rPr>
          <w:u w:val="single"/>
        </w:rPr>
      </w:pPr>
    </w:p>
    <w:p w14:paraId="44A9A318" w14:textId="38A8A0B5" w:rsidR="004547B7" w:rsidRPr="00813863" w:rsidRDefault="004547B7" w:rsidP="004547B7">
      <w:pPr>
        <w:jc w:val="left"/>
        <w:rPr>
          <w:u w:val="single"/>
        </w:rPr>
      </w:pPr>
      <w:r>
        <w:rPr>
          <w:u w:val="single"/>
        </w:rPr>
        <w:t>Indicateurs spécifiques aux ITI / A renseigner lors de la réponse à l’appel à candidatures (AAC) ITI et pas par les porteurs</w:t>
      </w:r>
    </w:p>
    <w:p w14:paraId="3AE2A643" w14:textId="77777777" w:rsidR="004547B7" w:rsidRDefault="004547B7" w:rsidP="004547B7">
      <w:pPr>
        <w:jc w:val="left"/>
      </w:pPr>
    </w:p>
    <w:tbl>
      <w:tblPr>
        <w:tblStyle w:val="TableauGrille3-Accentuation3"/>
        <w:tblW w:w="5000" w:type="pct"/>
        <w:tblLook w:val="04A0" w:firstRow="1" w:lastRow="0" w:firstColumn="1" w:lastColumn="0" w:noHBand="0" w:noVBand="1"/>
      </w:tblPr>
      <w:tblGrid>
        <w:gridCol w:w="1828"/>
        <w:gridCol w:w="7460"/>
      </w:tblGrid>
      <w:tr w:rsidR="004547B7" w14:paraId="74D17A78"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24112A50" w14:textId="77777777" w:rsidR="004547B7" w:rsidRPr="00ED4AE9" w:rsidRDefault="004547B7" w:rsidP="00CC31C8">
            <w:pPr>
              <w:jc w:val="center"/>
              <w:rPr>
                <w:i w:val="0"/>
                <w:iCs w:val="0"/>
              </w:rPr>
            </w:pPr>
            <w:r>
              <w:rPr>
                <w:i w:val="0"/>
                <w:iCs w:val="0"/>
              </w:rPr>
              <w:t>RCO74</w:t>
            </w:r>
          </w:p>
        </w:tc>
        <w:tc>
          <w:tcPr>
            <w:tcW w:w="4016" w:type="pct"/>
            <w:vAlign w:val="center"/>
          </w:tcPr>
          <w:p w14:paraId="41910DF6" w14:textId="77777777" w:rsidR="004547B7" w:rsidRPr="000663F7" w:rsidRDefault="004547B7" w:rsidP="00CC31C8">
            <w:pPr>
              <w:jc w:val="center"/>
              <w:cnfStyle w:val="100000000000" w:firstRow="1" w:lastRow="0" w:firstColumn="0" w:lastColumn="0" w:oddVBand="0" w:evenVBand="0" w:oddHBand="0" w:evenHBand="0" w:firstRowFirstColumn="0" w:firstRowLastColumn="0" w:lastRowFirstColumn="0" w:lastRowLastColumn="0"/>
            </w:pPr>
            <w:r w:rsidRPr="009F1E63">
              <w:t>Population couverte par des projets dans le cadre de stratégies de développement territorial intégré</w:t>
            </w:r>
          </w:p>
        </w:tc>
      </w:tr>
      <w:tr w:rsidR="004547B7" w14:paraId="56EFE88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3544136" w14:textId="77777777" w:rsidR="004547B7" w:rsidRDefault="004547B7" w:rsidP="00CC31C8">
            <w:pPr>
              <w:jc w:val="center"/>
            </w:pPr>
            <w:r>
              <w:rPr>
                <w:i w:val="0"/>
                <w:iCs w:val="0"/>
              </w:rPr>
              <w:t>Précisions méthodologiques</w:t>
            </w:r>
          </w:p>
          <w:p w14:paraId="72567295" w14:textId="77777777" w:rsidR="004547B7" w:rsidRPr="00ED4AE9" w:rsidRDefault="004547B7" w:rsidP="00CC31C8">
            <w:pPr>
              <w:jc w:val="center"/>
              <w:rPr>
                <w:i w:val="0"/>
                <w:iCs w:val="0"/>
              </w:rPr>
            </w:pPr>
          </w:p>
        </w:tc>
        <w:tc>
          <w:tcPr>
            <w:tcW w:w="4016" w:type="pct"/>
            <w:vAlign w:val="center"/>
          </w:tcPr>
          <w:p w14:paraId="7976A048"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rsidRPr="009F1E63">
              <w:t>Population vivant dans des zones couvertes par des projets soutenus dans le cadre de stratégies de développement territorial intégré.</w:t>
            </w:r>
            <w:r>
              <w:t xml:space="preserve"> </w:t>
            </w:r>
            <w:r w:rsidRPr="009F1E63">
              <w:t>L'indicateur mesure la population résidente dans le cadre de la stratégie intégrée, dans le cadre de laquelle les projets sont soutenus.</w:t>
            </w:r>
          </w:p>
        </w:tc>
      </w:tr>
      <w:tr w:rsidR="004547B7" w14:paraId="10E7946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CB9A046" w14:textId="77777777" w:rsidR="004547B7" w:rsidRPr="00E43E1F" w:rsidRDefault="004547B7" w:rsidP="00CC31C8">
            <w:pPr>
              <w:jc w:val="center"/>
            </w:pPr>
            <w:r>
              <w:rPr>
                <w:i w:val="0"/>
                <w:iCs w:val="0"/>
              </w:rPr>
              <w:t>Unité de mesure</w:t>
            </w:r>
          </w:p>
        </w:tc>
        <w:tc>
          <w:tcPr>
            <w:tcW w:w="4016" w:type="pct"/>
            <w:vAlign w:val="center"/>
          </w:tcPr>
          <w:p w14:paraId="08466D9B"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t>Personnes</w:t>
            </w:r>
          </w:p>
        </w:tc>
      </w:tr>
      <w:tr w:rsidR="004547B7" w14:paraId="67EBEA6D"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F35C728" w14:textId="77777777" w:rsidR="004547B7" w:rsidRPr="00FB41E1" w:rsidRDefault="004547B7" w:rsidP="00CC31C8">
            <w:pPr>
              <w:jc w:val="center"/>
            </w:pPr>
            <w:r>
              <w:rPr>
                <w:i w:val="0"/>
                <w:iCs w:val="0"/>
              </w:rPr>
              <w:t>Source de la donnée</w:t>
            </w:r>
          </w:p>
        </w:tc>
        <w:tc>
          <w:tcPr>
            <w:tcW w:w="4016" w:type="pct"/>
            <w:vAlign w:val="center"/>
          </w:tcPr>
          <w:p w14:paraId="6D260DCA"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t>ITI (et donc pas les porteurs de projets)</w:t>
            </w:r>
          </w:p>
        </w:tc>
      </w:tr>
      <w:tr w:rsidR="004547B7" w14:paraId="7FACF1C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08D551A" w14:textId="77777777" w:rsidR="004547B7" w:rsidRPr="00FB41E1" w:rsidRDefault="004547B7" w:rsidP="00CC31C8">
            <w:pPr>
              <w:jc w:val="center"/>
            </w:pPr>
            <w:r>
              <w:rPr>
                <w:i w:val="0"/>
                <w:iCs w:val="0"/>
              </w:rPr>
              <w:t>Méthode de collecte</w:t>
            </w:r>
          </w:p>
        </w:tc>
        <w:tc>
          <w:tcPr>
            <w:tcW w:w="4016" w:type="pct"/>
            <w:vAlign w:val="center"/>
          </w:tcPr>
          <w:p w14:paraId="2906A9CD"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rsidRPr="00FB41E1">
              <w:t>La valeur de l'indicateur correspond à la population totale vivant dans des zones couvertes par des projets soutenus dans le cadre des Investissements territoriaux intégrés.</w:t>
            </w:r>
          </w:p>
        </w:tc>
      </w:tr>
      <w:tr w:rsidR="004547B7" w14:paraId="18A5612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8C3D34E" w14:textId="77777777" w:rsidR="004547B7" w:rsidRDefault="004547B7" w:rsidP="00CC31C8">
            <w:pPr>
              <w:jc w:val="center"/>
              <w:rPr>
                <w:i w:val="0"/>
                <w:iCs w:val="0"/>
              </w:rPr>
            </w:pPr>
            <w:r>
              <w:rPr>
                <w:i w:val="0"/>
                <w:iCs w:val="0"/>
              </w:rPr>
              <w:t>Pièces justificatives</w:t>
            </w:r>
          </w:p>
        </w:tc>
        <w:tc>
          <w:tcPr>
            <w:tcW w:w="4016" w:type="pct"/>
            <w:vAlign w:val="center"/>
          </w:tcPr>
          <w:p w14:paraId="7B8E2EC6"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t>Données déclaratives et/ou vérification INSEE.</w:t>
            </w:r>
          </w:p>
        </w:tc>
      </w:tr>
      <w:tr w:rsidR="004547B7" w14:paraId="31C5776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B8D25DB" w14:textId="77777777" w:rsidR="004547B7" w:rsidRDefault="004547B7" w:rsidP="00CC31C8">
            <w:pPr>
              <w:jc w:val="center"/>
              <w:rPr>
                <w:i w:val="0"/>
                <w:iCs w:val="0"/>
              </w:rPr>
            </w:pPr>
            <w:r>
              <w:rPr>
                <w:i w:val="0"/>
                <w:iCs w:val="0"/>
              </w:rPr>
              <w:t>Stade de la collecte</w:t>
            </w:r>
          </w:p>
        </w:tc>
        <w:tc>
          <w:tcPr>
            <w:tcW w:w="4016" w:type="pct"/>
            <w:vAlign w:val="center"/>
          </w:tcPr>
          <w:p w14:paraId="10F212BC"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rsidRPr="00FB41E1">
              <w:t xml:space="preserve">Donnée renseignée par </w:t>
            </w:r>
            <w:r>
              <w:t>l’ITI lors de sa réponse à l’Appel à candidature (AAC) ITI</w:t>
            </w:r>
            <w:r w:rsidRPr="00FB41E1">
              <w:t>.</w:t>
            </w:r>
          </w:p>
        </w:tc>
      </w:tr>
    </w:tbl>
    <w:p w14:paraId="7F82CB10" w14:textId="77777777" w:rsidR="004547B7" w:rsidRDefault="004547B7" w:rsidP="004547B7">
      <w:pPr>
        <w:jc w:val="left"/>
      </w:pPr>
    </w:p>
    <w:p w14:paraId="57B50F6F" w14:textId="77777777" w:rsidR="004547B7" w:rsidRDefault="004547B7" w:rsidP="004547B7">
      <w:pPr>
        <w:jc w:val="left"/>
      </w:pPr>
    </w:p>
    <w:tbl>
      <w:tblPr>
        <w:tblStyle w:val="TableauGrille3-Accentuation3"/>
        <w:tblW w:w="5000" w:type="pct"/>
        <w:tblLook w:val="04A0" w:firstRow="1" w:lastRow="0" w:firstColumn="1" w:lastColumn="0" w:noHBand="0" w:noVBand="1"/>
      </w:tblPr>
      <w:tblGrid>
        <w:gridCol w:w="1828"/>
        <w:gridCol w:w="7460"/>
      </w:tblGrid>
      <w:tr w:rsidR="004547B7" w14:paraId="7C5A442B"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81E0172" w14:textId="77777777" w:rsidR="004547B7" w:rsidRPr="00ED4AE9" w:rsidRDefault="004547B7" w:rsidP="00CC31C8">
            <w:pPr>
              <w:jc w:val="center"/>
              <w:rPr>
                <w:i w:val="0"/>
                <w:iCs w:val="0"/>
              </w:rPr>
            </w:pPr>
            <w:r>
              <w:rPr>
                <w:i w:val="0"/>
                <w:iCs w:val="0"/>
              </w:rPr>
              <w:t>RCO75</w:t>
            </w:r>
          </w:p>
        </w:tc>
        <w:tc>
          <w:tcPr>
            <w:tcW w:w="4016" w:type="pct"/>
            <w:vAlign w:val="center"/>
          </w:tcPr>
          <w:p w14:paraId="122A5061" w14:textId="77777777" w:rsidR="004547B7" w:rsidRPr="000663F7" w:rsidRDefault="004547B7" w:rsidP="00CC31C8">
            <w:pPr>
              <w:jc w:val="center"/>
              <w:cnfStyle w:val="100000000000" w:firstRow="1" w:lastRow="0" w:firstColumn="0" w:lastColumn="0" w:oddVBand="0" w:evenVBand="0" w:oddHBand="0" w:evenHBand="0" w:firstRowFirstColumn="0" w:firstRowLastColumn="0" w:lastRowFirstColumn="0" w:lastRowLastColumn="0"/>
            </w:pPr>
            <w:r w:rsidRPr="00FB41E1">
              <w:t>Stratégies intégrées de développement territorial soutenues</w:t>
            </w:r>
          </w:p>
        </w:tc>
      </w:tr>
      <w:tr w:rsidR="004547B7" w14:paraId="21AAA90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DF628E6" w14:textId="77777777" w:rsidR="004547B7" w:rsidRDefault="004547B7" w:rsidP="00CC31C8">
            <w:pPr>
              <w:jc w:val="center"/>
            </w:pPr>
            <w:r>
              <w:rPr>
                <w:i w:val="0"/>
                <w:iCs w:val="0"/>
              </w:rPr>
              <w:t>Précisions méthodologiques</w:t>
            </w:r>
          </w:p>
          <w:p w14:paraId="578BBC05" w14:textId="77777777" w:rsidR="004547B7" w:rsidRPr="00ED4AE9" w:rsidRDefault="004547B7" w:rsidP="00CC31C8">
            <w:pPr>
              <w:jc w:val="center"/>
              <w:rPr>
                <w:i w:val="0"/>
                <w:iCs w:val="0"/>
              </w:rPr>
            </w:pPr>
          </w:p>
        </w:tc>
        <w:tc>
          <w:tcPr>
            <w:tcW w:w="4016" w:type="pct"/>
            <w:vAlign w:val="center"/>
          </w:tcPr>
          <w:p w14:paraId="26B8FC10"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rsidRPr="00FB41E1">
              <w:t>La valeur de l'indicateur correspond à la somme des stratégies de développement territorial intégré en lien avec des projets soutenus.</w:t>
            </w:r>
          </w:p>
        </w:tc>
      </w:tr>
      <w:tr w:rsidR="004547B7" w14:paraId="2889F02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B239317" w14:textId="77777777" w:rsidR="004547B7" w:rsidRPr="00E43E1F" w:rsidRDefault="004547B7" w:rsidP="00CC31C8">
            <w:pPr>
              <w:jc w:val="center"/>
            </w:pPr>
            <w:r>
              <w:rPr>
                <w:i w:val="0"/>
                <w:iCs w:val="0"/>
              </w:rPr>
              <w:t>Unité de mesure</w:t>
            </w:r>
          </w:p>
        </w:tc>
        <w:tc>
          <w:tcPr>
            <w:tcW w:w="4016" w:type="pct"/>
            <w:vAlign w:val="center"/>
          </w:tcPr>
          <w:p w14:paraId="0ECEA483"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t>ITI</w:t>
            </w:r>
          </w:p>
        </w:tc>
      </w:tr>
      <w:tr w:rsidR="004547B7" w14:paraId="7D48D43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ED01690" w14:textId="77777777" w:rsidR="004547B7" w:rsidRPr="00FB41E1" w:rsidRDefault="004547B7" w:rsidP="00CC31C8">
            <w:pPr>
              <w:jc w:val="center"/>
            </w:pPr>
            <w:r>
              <w:rPr>
                <w:i w:val="0"/>
                <w:iCs w:val="0"/>
              </w:rPr>
              <w:t>Source de la donnée</w:t>
            </w:r>
          </w:p>
        </w:tc>
        <w:tc>
          <w:tcPr>
            <w:tcW w:w="4016" w:type="pct"/>
            <w:vAlign w:val="center"/>
          </w:tcPr>
          <w:p w14:paraId="1FFE63D6"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t>Direction des stratégies européennes (région Île-de-France)</w:t>
            </w:r>
          </w:p>
        </w:tc>
      </w:tr>
      <w:tr w:rsidR="004547B7" w14:paraId="7D36A96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E0158A1" w14:textId="77777777" w:rsidR="004547B7" w:rsidRPr="00FB41E1" w:rsidRDefault="004547B7" w:rsidP="00CC31C8">
            <w:pPr>
              <w:jc w:val="center"/>
            </w:pPr>
            <w:r>
              <w:rPr>
                <w:i w:val="0"/>
                <w:iCs w:val="0"/>
              </w:rPr>
              <w:t>Méthode de collecte</w:t>
            </w:r>
          </w:p>
        </w:tc>
        <w:tc>
          <w:tcPr>
            <w:tcW w:w="4016" w:type="pct"/>
            <w:vAlign w:val="center"/>
          </w:tcPr>
          <w:p w14:paraId="44B20A01"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rsidRPr="00FB41E1">
              <w:t xml:space="preserve">La valeur de l'indicateur correspond </w:t>
            </w:r>
            <w:r>
              <w:t>aux nombres</w:t>
            </w:r>
            <w:r w:rsidRPr="00FB41E1">
              <w:t xml:space="preserve"> </w:t>
            </w:r>
            <w:r>
              <w:t>d’i</w:t>
            </w:r>
            <w:r w:rsidRPr="00FB41E1">
              <w:t>nvestissements territoriaux intégrés</w:t>
            </w:r>
            <w:r>
              <w:t xml:space="preserve"> sélectionnés suite à l’appel à candidature.</w:t>
            </w:r>
          </w:p>
        </w:tc>
      </w:tr>
      <w:tr w:rsidR="004547B7" w14:paraId="5476D9D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50D6A26" w14:textId="77777777" w:rsidR="004547B7" w:rsidRDefault="004547B7" w:rsidP="00CC31C8">
            <w:pPr>
              <w:jc w:val="center"/>
              <w:rPr>
                <w:i w:val="0"/>
                <w:iCs w:val="0"/>
              </w:rPr>
            </w:pPr>
            <w:r>
              <w:rPr>
                <w:i w:val="0"/>
                <w:iCs w:val="0"/>
              </w:rPr>
              <w:t>Pièces justificatives</w:t>
            </w:r>
          </w:p>
        </w:tc>
        <w:tc>
          <w:tcPr>
            <w:tcW w:w="4016" w:type="pct"/>
            <w:vAlign w:val="center"/>
          </w:tcPr>
          <w:p w14:paraId="5EAE015B"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rsidRPr="00AF730B">
              <w:rPr>
                <w:highlight w:val="yellow"/>
              </w:rPr>
              <w:t>Convention ? Contrat territoriaux ?</w:t>
            </w:r>
          </w:p>
        </w:tc>
      </w:tr>
      <w:tr w:rsidR="004547B7" w14:paraId="3400DCE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E8F3E5A" w14:textId="77777777" w:rsidR="004547B7" w:rsidRDefault="004547B7" w:rsidP="00CC31C8">
            <w:pPr>
              <w:jc w:val="center"/>
              <w:rPr>
                <w:i w:val="0"/>
                <w:iCs w:val="0"/>
              </w:rPr>
            </w:pPr>
            <w:r>
              <w:rPr>
                <w:i w:val="0"/>
                <w:iCs w:val="0"/>
              </w:rPr>
              <w:t>Stade de la collecte</w:t>
            </w:r>
          </w:p>
        </w:tc>
        <w:tc>
          <w:tcPr>
            <w:tcW w:w="4016" w:type="pct"/>
            <w:vAlign w:val="center"/>
          </w:tcPr>
          <w:p w14:paraId="08580693"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rsidRPr="00FB41E1">
              <w:t xml:space="preserve">Donnée renseignée par </w:t>
            </w:r>
            <w:r>
              <w:t>la direction des Stratégies européennes suite aux sélection de l’appel à candidature (AAC) ITI</w:t>
            </w:r>
            <w:r w:rsidRPr="00FB41E1">
              <w:t>.</w:t>
            </w:r>
          </w:p>
        </w:tc>
      </w:tr>
    </w:tbl>
    <w:p w14:paraId="2E90E3A6" w14:textId="077A28E8" w:rsidR="004547B7" w:rsidRDefault="004547B7">
      <w:pPr>
        <w:jc w:val="left"/>
        <w:rPr>
          <w:rFonts w:asciiTheme="majorHAnsi" w:eastAsiaTheme="majorEastAsia" w:hAnsiTheme="majorHAnsi" w:cstheme="majorBidi"/>
          <w:color w:val="7B7B7B" w:themeColor="accent3" w:themeShade="BF"/>
          <w:sz w:val="26"/>
        </w:rPr>
      </w:pPr>
      <w:r>
        <w:br w:type="page"/>
      </w:r>
    </w:p>
    <w:p w14:paraId="021E0968" w14:textId="6A023FB7" w:rsidR="00930F28" w:rsidRDefault="00922324" w:rsidP="001A24B9">
      <w:pPr>
        <w:pStyle w:val="Titre3"/>
      </w:pPr>
      <w:bookmarkStart w:id="44" w:name="_Toc117861579"/>
      <w:r>
        <w:lastRenderedPageBreak/>
        <w:t xml:space="preserve">3.2.2) </w:t>
      </w:r>
      <w:r w:rsidR="00930F28">
        <w:t>OS 2.2 - Favoriser les énergies renouvelables conformément à la directive (UE) 2018/2001, y compris les critères de durabilité qui y sont énoncés</w:t>
      </w:r>
      <w:bookmarkEnd w:id="44"/>
    </w:p>
    <w:p w14:paraId="34F706C7" w14:textId="158E247E" w:rsidR="00930F28" w:rsidRDefault="00930F28" w:rsidP="00930F28"/>
    <w:p w14:paraId="091AC055" w14:textId="1F1ADE71" w:rsidR="005F4860" w:rsidRDefault="00922324" w:rsidP="002A242C">
      <w:pPr>
        <w:pStyle w:val="Titre4"/>
      </w:pPr>
      <w:bookmarkStart w:id="45" w:name="_Toc117861580"/>
      <w:r>
        <w:t xml:space="preserve">3.2.2.1) </w:t>
      </w:r>
      <w:r w:rsidR="005F4860">
        <w:t>A01 – Le soutien à la structuration des filières « géothermie » et « hydrogène vert »</w:t>
      </w:r>
      <w:bookmarkEnd w:id="45"/>
    </w:p>
    <w:p w14:paraId="56C37577" w14:textId="77777777" w:rsidR="001A24B9" w:rsidRDefault="001A24B9" w:rsidP="00930F28"/>
    <w:tbl>
      <w:tblPr>
        <w:tblStyle w:val="TableauGrille3-Accentuation3"/>
        <w:tblW w:w="5000" w:type="pct"/>
        <w:tblLook w:val="04A0" w:firstRow="1" w:lastRow="0" w:firstColumn="1" w:lastColumn="0" w:noHBand="0" w:noVBand="1"/>
      </w:tblPr>
      <w:tblGrid>
        <w:gridCol w:w="1828"/>
        <w:gridCol w:w="7460"/>
      </w:tblGrid>
      <w:tr w:rsidR="00973794" w14:paraId="02D7D66A" w14:textId="77777777" w:rsidTr="002C66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2F32F614" w14:textId="6376F4EB" w:rsidR="00973794" w:rsidRPr="00ED4AE9" w:rsidRDefault="00973794" w:rsidP="00CC31C8">
            <w:pPr>
              <w:jc w:val="center"/>
              <w:rPr>
                <w:i w:val="0"/>
                <w:iCs w:val="0"/>
              </w:rPr>
            </w:pPr>
            <w:r>
              <w:rPr>
                <w:i w:val="0"/>
                <w:iCs w:val="0"/>
              </w:rPr>
              <w:t>RCO22</w:t>
            </w:r>
          </w:p>
        </w:tc>
        <w:tc>
          <w:tcPr>
            <w:tcW w:w="4016" w:type="pct"/>
            <w:vAlign w:val="center"/>
          </w:tcPr>
          <w:p w14:paraId="5117384E" w14:textId="487A0C32" w:rsidR="00973794" w:rsidRPr="000663F7" w:rsidRDefault="00973794" w:rsidP="00CC31C8">
            <w:pPr>
              <w:jc w:val="center"/>
              <w:cnfStyle w:val="100000000000" w:firstRow="1" w:lastRow="0" w:firstColumn="0" w:lastColumn="0" w:oddVBand="0" w:evenVBand="0" w:oddHBand="0" w:evenHBand="0" w:firstRowFirstColumn="0" w:firstRowLastColumn="0" w:lastRowFirstColumn="0" w:lastRowLastColumn="0"/>
            </w:pPr>
            <w:r w:rsidRPr="00973794">
              <w:t>Capacité de production supplémentaire d'énergies renouvelables (dont: électricité, thermique)</w:t>
            </w:r>
          </w:p>
        </w:tc>
      </w:tr>
      <w:tr w:rsidR="00973794" w14:paraId="0E61B5A7" w14:textId="77777777" w:rsidTr="002C6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D495E53" w14:textId="77777777" w:rsidR="00973794" w:rsidRPr="00B31A86" w:rsidRDefault="00973794" w:rsidP="00CC31C8">
            <w:pPr>
              <w:jc w:val="center"/>
            </w:pPr>
            <w:r>
              <w:rPr>
                <w:i w:val="0"/>
                <w:iCs w:val="0"/>
              </w:rPr>
              <w:t>Précisions méthodologiques</w:t>
            </w:r>
          </w:p>
        </w:tc>
        <w:tc>
          <w:tcPr>
            <w:tcW w:w="4016" w:type="pct"/>
            <w:vAlign w:val="center"/>
          </w:tcPr>
          <w:p w14:paraId="6ACE88F6" w14:textId="488C0A92" w:rsidR="00973794" w:rsidRDefault="00973794" w:rsidP="00973794">
            <w:pPr>
              <w:cnfStyle w:val="000000100000" w:firstRow="0" w:lastRow="0" w:firstColumn="0" w:lastColumn="0" w:oddVBand="0" w:evenVBand="0" w:oddHBand="1" w:evenHBand="0" w:firstRowFirstColumn="0" w:firstRowLastColumn="0" w:lastRowFirstColumn="0" w:lastRowLastColumn="0"/>
            </w:pPr>
            <w:r w:rsidRPr="00973794">
              <w:t>Capacité de production supplémentaire d'énergie renouvelable financée par le projet</w:t>
            </w:r>
            <w:r>
              <w:t>. L'indicateur mesure la capacité de production additionnelle pour les énergies renouvelables construites et/ou accrues à travers les projets soutenus. L'indicateur peut également couvrir une capacité de production qui a été construite ou étendue et qui n'est pas encore connectée au réseau (le cas échéant) ou pas encore entièrement prête à produire de l'énergie.</w:t>
            </w:r>
          </w:p>
          <w:p w14:paraId="10693444" w14:textId="77777777" w:rsidR="00973794" w:rsidRDefault="00973794" w:rsidP="00973794">
            <w:pPr>
              <w:cnfStyle w:val="000000100000" w:firstRow="0" w:lastRow="0" w:firstColumn="0" w:lastColumn="0" w:oddVBand="0" w:evenVBand="0" w:oddHBand="1" w:evenHBand="0" w:firstRowFirstColumn="0" w:firstRowLastColumn="0" w:lastRowFirstColumn="0" w:lastRowLastColumn="0"/>
            </w:pPr>
          </w:p>
          <w:p w14:paraId="2F06C196" w14:textId="62306572" w:rsidR="00973794" w:rsidRDefault="002C66F9" w:rsidP="00973794">
            <w:pPr>
              <w:cnfStyle w:val="000000100000" w:firstRow="0" w:lastRow="0" w:firstColumn="0" w:lastColumn="0" w:oddVBand="0" w:evenVBand="0" w:oddHBand="1" w:evenHBand="0" w:firstRowFirstColumn="0" w:firstRowLastColumn="0" w:lastRowFirstColumn="0" w:lastRowLastColumn="0"/>
            </w:pPr>
            <w:r>
              <w:t>La capacité de production est mesurée comme la puissance installée maximale. D’après</w:t>
            </w:r>
            <w:r w:rsidR="00973794">
              <w:t xml:space="preserve"> Eurostat</w:t>
            </w:r>
            <w:r>
              <w:t>, il s’agit de</w:t>
            </w:r>
            <w:r w:rsidR="00973794">
              <w:t xml:space="preserve"> « la puissance active maximale qui peut être fournie, en continu, avec toutes les installations en fonctionnement, au point de sortie (c'est-à-dire après avoir pris les alimentations des auxiliaires de la station et en tenant compte des pertes dans les transformateurs considérées comme faisant partie intégrante de la station) ».</w:t>
            </w:r>
          </w:p>
          <w:p w14:paraId="313D69C4" w14:textId="77777777" w:rsidR="00973794" w:rsidRDefault="00973794" w:rsidP="00973794">
            <w:pPr>
              <w:cnfStyle w:val="000000100000" w:firstRow="0" w:lastRow="0" w:firstColumn="0" w:lastColumn="0" w:oddVBand="0" w:evenVBand="0" w:oddHBand="1" w:evenHBand="0" w:firstRowFirstColumn="0" w:firstRowLastColumn="0" w:lastRowFirstColumn="0" w:lastRowLastColumn="0"/>
            </w:pPr>
          </w:p>
          <w:p w14:paraId="1C0F489D" w14:textId="77777777" w:rsidR="00973794" w:rsidRDefault="00973794" w:rsidP="00973794">
            <w:pPr>
              <w:cnfStyle w:val="000000100000" w:firstRow="0" w:lastRow="0" w:firstColumn="0" w:lastColumn="0" w:oddVBand="0" w:evenVBand="0" w:oddHBand="1" w:evenHBand="0" w:firstRowFirstColumn="0" w:firstRowLastColumn="0" w:lastRowFirstColumn="0" w:lastRowLastColumn="0"/>
            </w:pPr>
            <w:r>
              <w:t>L'énergie renouvelable signifie « l'énergie provenant de sources renouvelables non fossiles, à savoir l'énergie éolienne, solaire (thermique et photovoltaïque) et géothermique, l'énergie ambiante, les marées, les vagues et d'autres énergies océaniques, l'hydroélectricité, la biomasse, les gaz de décharge, les gaz d'usine de traitement des eaux usées et le biogaz. " (voir Directive 2018/2011).</w:t>
            </w:r>
          </w:p>
          <w:p w14:paraId="116182A9" w14:textId="77777777" w:rsidR="00973794" w:rsidRDefault="00973794" w:rsidP="00973794">
            <w:pPr>
              <w:cnfStyle w:val="000000100000" w:firstRow="0" w:lastRow="0" w:firstColumn="0" w:lastColumn="0" w:oddVBand="0" w:evenVBand="0" w:oddHBand="1" w:evenHBand="0" w:firstRowFirstColumn="0" w:firstRowLastColumn="0" w:lastRowFirstColumn="0" w:lastRowLastColumn="0"/>
            </w:pPr>
          </w:p>
          <w:p w14:paraId="72B46A5F" w14:textId="038B7042" w:rsidR="00973794" w:rsidRDefault="00973794" w:rsidP="00973794">
            <w:pPr>
              <w:cnfStyle w:val="000000100000" w:firstRow="0" w:lastRow="0" w:firstColumn="0" w:lastColumn="0" w:oddVBand="0" w:evenVBand="0" w:oddHBand="1" w:evenHBand="0" w:firstRowFirstColumn="0" w:firstRowLastColumn="0" w:lastRowFirstColumn="0" w:lastRowLastColumn="0"/>
            </w:pPr>
            <w:r>
              <w:t>La désagrégation des capacités en électricité et en thermique fait référence au type d'énergie produite.</w:t>
            </w:r>
          </w:p>
        </w:tc>
      </w:tr>
      <w:tr w:rsidR="00973794" w14:paraId="0D64D86D" w14:textId="77777777" w:rsidTr="002C66F9">
        <w:tc>
          <w:tcPr>
            <w:cnfStyle w:val="001000000000" w:firstRow="0" w:lastRow="0" w:firstColumn="1" w:lastColumn="0" w:oddVBand="0" w:evenVBand="0" w:oddHBand="0" w:evenHBand="0" w:firstRowFirstColumn="0" w:firstRowLastColumn="0" w:lastRowFirstColumn="0" w:lastRowLastColumn="0"/>
            <w:tcW w:w="984" w:type="pct"/>
            <w:vAlign w:val="center"/>
          </w:tcPr>
          <w:p w14:paraId="558273F3" w14:textId="77777777" w:rsidR="00973794" w:rsidRPr="00E43E1F" w:rsidRDefault="00973794" w:rsidP="00CC31C8">
            <w:pPr>
              <w:jc w:val="center"/>
            </w:pPr>
            <w:r>
              <w:rPr>
                <w:i w:val="0"/>
                <w:iCs w:val="0"/>
              </w:rPr>
              <w:t>Unité de mesure</w:t>
            </w:r>
          </w:p>
        </w:tc>
        <w:tc>
          <w:tcPr>
            <w:tcW w:w="4016" w:type="pct"/>
            <w:vAlign w:val="center"/>
          </w:tcPr>
          <w:p w14:paraId="08A71888" w14:textId="6B793783" w:rsidR="00973794" w:rsidRDefault="002C66F9" w:rsidP="00CC31C8">
            <w:pPr>
              <w:cnfStyle w:val="000000000000" w:firstRow="0" w:lastRow="0" w:firstColumn="0" w:lastColumn="0" w:oddVBand="0" w:evenVBand="0" w:oddHBand="0" w:evenHBand="0" w:firstRowFirstColumn="0" w:firstRowLastColumn="0" w:lastRowFirstColumn="0" w:lastRowLastColumn="0"/>
            </w:pPr>
            <w:r w:rsidRPr="002C66F9">
              <w:t>Mégawatt (MW)</w:t>
            </w:r>
          </w:p>
        </w:tc>
      </w:tr>
      <w:tr w:rsidR="00973794" w14:paraId="7854924D" w14:textId="77777777" w:rsidTr="002C6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812EFE7" w14:textId="77777777" w:rsidR="00973794" w:rsidRPr="000663F7" w:rsidRDefault="00973794" w:rsidP="00CC31C8">
            <w:pPr>
              <w:jc w:val="center"/>
            </w:pPr>
            <w:r>
              <w:rPr>
                <w:i w:val="0"/>
                <w:iCs w:val="0"/>
              </w:rPr>
              <w:t>Types d’actions concernées</w:t>
            </w:r>
          </w:p>
        </w:tc>
        <w:tc>
          <w:tcPr>
            <w:tcW w:w="4016" w:type="pct"/>
            <w:vAlign w:val="center"/>
          </w:tcPr>
          <w:p w14:paraId="3B5205FD" w14:textId="2D7FED65" w:rsidR="002C66F9" w:rsidRDefault="002C66F9" w:rsidP="002C66F9">
            <w:pPr>
              <w:pStyle w:val="Paragraphedeliste"/>
              <w:numPr>
                <w:ilvl w:val="0"/>
                <w:numId w:val="42"/>
              </w:numPr>
              <w:cnfStyle w:val="000000100000" w:firstRow="0" w:lastRow="0" w:firstColumn="0" w:lastColumn="0" w:oddVBand="0" w:evenVBand="0" w:oddHBand="1" w:evenHBand="0" w:firstRowFirstColumn="0" w:firstRowLastColumn="0" w:lastRowFirstColumn="0" w:lastRowLastColumn="0"/>
            </w:pPr>
            <w:r>
              <w:t>Les installations de distribution et de production de chaleur et/ou électricité à base d’énergie issue de la géothermie de surface et de la géothermie profonde ;</w:t>
            </w:r>
          </w:p>
          <w:p w14:paraId="698A43B6" w14:textId="1F2745DB" w:rsidR="00973794" w:rsidRDefault="002C66F9" w:rsidP="002C66F9">
            <w:pPr>
              <w:pStyle w:val="Paragraphedeliste"/>
              <w:numPr>
                <w:ilvl w:val="0"/>
                <w:numId w:val="42"/>
              </w:numPr>
              <w:cnfStyle w:val="000000100000" w:firstRow="0" w:lastRow="0" w:firstColumn="0" w:lastColumn="0" w:oddVBand="0" w:evenVBand="0" w:oddHBand="1" w:evenHBand="0" w:firstRowFirstColumn="0" w:firstRowLastColumn="0" w:lastRowFirstColumn="0" w:lastRowLastColumn="0"/>
            </w:pPr>
            <w:r>
              <w:t>Les installations dédiées à la production et la distribution d’hydrogène produit par électrolyse à partir d’électricité d’origine renouvelable. L’eau utilisée dans le cadre de la production d’hydrogène provient directement du site sur lequel est implanté l’électrolyseur. Une partie de l’eau utilisée est ensuite rejetée dans le respect du cadre réglementaire en vigueur, notamment concernant la gestion de l'eau.</w:t>
            </w:r>
          </w:p>
        </w:tc>
      </w:tr>
      <w:tr w:rsidR="00973794" w14:paraId="68833043" w14:textId="77777777" w:rsidTr="002C66F9">
        <w:tc>
          <w:tcPr>
            <w:cnfStyle w:val="001000000000" w:firstRow="0" w:lastRow="0" w:firstColumn="1" w:lastColumn="0" w:oddVBand="0" w:evenVBand="0" w:oddHBand="0" w:evenHBand="0" w:firstRowFirstColumn="0" w:firstRowLastColumn="0" w:lastRowFirstColumn="0" w:lastRowLastColumn="0"/>
            <w:tcW w:w="984" w:type="pct"/>
            <w:vAlign w:val="center"/>
          </w:tcPr>
          <w:p w14:paraId="5F7D9778" w14:textId="77777777" w:rsidR="00973794" w:rsidRPr="00B31A86" w:rsidRDefault="00973794" w:rsidP="00CC31C8">
            <w:pPr>
              <w:jc w:val="center"/>
            </w:pPr>
            <w:r>
              <w:rPr>
                <w:i w:val="0"/>
                <w:iCs w:val="0"/>
              </w:rPr>
              <w:t>Source de la donnée</w:t>
            </w:r>
          </w:p>
        </w:tc>
        <w:tc>
          <w:tcPr>
            <w:tcW w:w="4016" w:type="pct"/>
            <w:vAlign w:val="center"/>
          </w:tcPr>
          <w:p w14:paraId="7028CE67" w14:textId="0D8FB49E" w:rsidR="00973794" w:rsidRDefault="002C66F9" w:rsidP="00CC31C8">
            <w:pPr>
              <w:cnfStyle w:val="000000000000" w:firstRow="0" w:lastRow="0" w:firstColumn="0" w:lastColumn="0" w:oddVBand="0" w:evenVBand="0" w:oddHBand="0" w:evenHBand="0" w:firstRowFirstColumn="0" w:firstRowLastColumn="0" w:lastRowFirstColumn="0" w:lastRowLastColumn="0"/>
            </w:pPr>
            <w:r>
              <w:t>Projets</w:t>
            </w:r>
          </w:p>
        </w:tc>
      </w:tr>
      <w:tr w:rsidR="00973794" w14:paraId="73839E90" w14:textId="77777777" w:rsidTr="002C6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56BFABF" w14:textId="77777777" w:rsidR="00973794" w:rsidRDefault="00973794" w:rsidP="00CC31C8">
            <w:pPr>
              <w:jc w:val="center"/>
              <w:rPr>
                <w:i w:val="0"/>
                <w:iCs w:val="0"/>
              </w:rPr>
            </w:pPr>
            <w:r>
              <w:rPr>
                <w:i w:val="0"/>
                <w:iCs w:val="0"/>
              </w:rPr>
              <w:t>Pièces justificatives</w:t>
            </w:r>
          </w:p>
        </w:tc>
        <w:tc>
          <w:tcPr>
            <w:tcW w:w="4016" w:type="pct"/>
            <w:vAlign w:val="center"/>
          </w:tcPr>
          <w:p w14:paraId="2A7F5F9C" w14:textId="510EC944" w:rsidR="00973794" w:rsidRDefault="002C66F9" w:rsidP="00CC31C8">
            <w:pPr>
              <w:cnfStyle w:val="000000100000" w:firstRow="0" w:lastRow="0" w:firstColumn="0" w:lastColumn="0" w:oddVBand="0" w:evenVBand="0" w:oddHBand="1" w:evenHBand="0" w:firstRowFirstColumn="0" w:firstRowLastColumn="0" w:lastRowFirstColumn="0" w:lastRowLastColumn="0"/>
            </w:pPr>
            <w:r w:rsidRPr="002C66F9">
              <w:t>Diagnostic de Performance énergétique (DPE)</w:t>
            </w:r>
            <w:r>
              <w:t xml:space="preserve"> et/ou </w:t>
            </w:r>
            <w:r w:rsidRPr="002C66F9">
              <w:t>étude thermique</w:t>
            </w:r>
            <w:r>
              <w:t xml:space="preserve"> et/ou </w:t>
            </w:r>
            <w:r w:rsidRPr="002C66F9">
              <w:t>audit énergétique</w:t>
            </w:r>
          </w:p>
        </w:tc>
      </w:tr>
      <w:tr w:rsidR="00973794" w14:paraId="08ACC34A" w14:textId="77777777" w:rsidTr="002C66F9">
        <w:tc>
          <w:tcPr>
            <w:cnfStyle w:val="001000000000" w:firstRow="0" w:lastRow="0" w:firstColumn="1" w:lastColumn="0" w:oddVBand="0" w:evenVBand="0" w:oddHBand="0" w:evenHBand="0" w:firstRowFirstColumn="0" w:firstRowLastColumn="0" w:lastRowFirstColumn="0" w:lastRowLastColumn="0"/>
            <w:tcW w:w="984" w:type="pct"/>
            <w:vAlign w:val="center"/>
          </w:tcPr>
          <w:p w14:paraId="1B66F1AD" w14:textId="77777777" w:rsidR="00973794" w:rsidRPr="00B31A86" w:rsidRDefault="00973794" w:rsidP="00CC31C8">
            <w:pPr>
              <w:jc w:val="center"/>
            </w:pPr>
            <w:r>
              <w:rPr>
                <w:i w:val="0"/>
                <w:iCs w:val="0"/>
              </w:rPr>
              <w:t>Stade de la collecte</w:t>
            </w:r>
          </w:p>
        </w:tc>
        <w:tc>
          <w:tcPr>
            <w:tcW w:w="4016" w:type="pct"/>
            <w:vAlign w:val="center"/>
          </w:tcPr>
          <w:p w14:paraId="57523AF6" w14:textId="6F6D2DE4" w:rsidR="00973794" w:rsidRDefault="002C66F9" w:rsidP="00CC31C8">
            <w:pPr>
              <w:cnfStyle w:val="000000000000" w:firstRow="0" w:lastRow="0" w:firstColumn="0" w:lastColumn="0" w:oddVBand="0" w:evenVBand="0" w:oddHBand="0" w:evenHBand="0" w:firstRowFirstColumn="0" w:firstRowLastColumn="0" w:lastRowFirstColumn="0" w:lastRowLastColumn="0"/>
            </w:pPr>
            <w:r>
              <w:t xml:space="preserve">A l’achèvement du projet ou lors d’une demande de paiement (acompte/solde), </w:t>
            </w:r>
            <w:r w:rsidR="00562310">
              <w:t xml:space="preserve">ou </w:t>
            </w:r>
            <w:r>
              <w:t>dès que les pièces justificatives sont disponibles.</w:t>
            </w:r>
          </w:p>
        </w:tc>
      </w:tr>
    </w:tbl>
    <w:p w14:paraId="0D608FF9" w14:textId="77777777" w:rsidR="00973794" w:rsidRDefault="00973794">
      <w:pPr>
        <w:jc w:val="left"/>
      </w:pPr>
    </w:p>
    <w:p w14:paraId="64CC3983" w14:textId="418F349E" w:rsidR="00973794" w:rsidRDefault="00973794">
      <w:pPr>
        <w:jc w:val="left"/>
      </w:pPr>
    </w:p>
    <w:p w14:paraId="2DE25AE8" w14:textId="5FC63106" w:rsidR="003631BB" w:rsidRDefault="003631BB">
      <w:pPr>
        <w:jc w:val="left"/>
      </w:pPr>
    </w:p>
    <w:p w14:paraId="51539C9A" w14:textId="0FABAF97" w:rsidR="003631BB" w:rsidRDefault="003631BB">
      <w:pPr>
        <w:jc w:val="left"/>
      </w:pPr>
    </w:p>
    <w:p w14:paraId="487C000F" w14:textId="77777777" w:rsidR="003631BB" w:rsidRDefault="003631BB">
      <w:pPr>
        <w:jc w:val="left"/>
      </w:pPr>
    </w:p>
    <w:tbl>
      <w:tblPr>
        <w:tblStyle w:val="TableauGrille3-Accentuation3"/>
        <w:tblW w:w="5000" w:type="pct"/>
        <w:tblLook w:val="04A0" w:firstRow="1" w:lastRow="0" w:firstColumn="1" w:lastColumn="0" w:noHBand="0" w:noVBand="1"/>
      </w:tblPr>
      <w:tblGrid>
        <w:gridCol w:w="1828"/>
        <w:gridCol w:w="7460"/>
      </w:tblGrid>
      <w:tr w:rsidR="00973794" w14:paraId="34747EBF" w14:textId="77777777" w:rsidTr="001870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9C737A0" w14:textId="50F49D8A" w:rsidR="00973794" w:rsidRPr="00ED4AE9" w:rsidRDefault="00973794" w:rsidP="00CC31C8">
            <w:pPr>
              <w:jc w:val="center"/>
              <w:rPr>
                <w:i w:val="0"/>
                <w:iCs w:val="0"/>
              </w:rPr>
            </w:pPr>
            <w:r>
              <w:rPr>
                <w:i w:val="0"/>
                <w:iCs w:val="0"/>
              </w:rPr>
              <w:t>RCR29</w:t>
            </w:r>
          </w:p>
        </w:tc>
        <w:tc>
          <w:tcPr>
            <w:tcW w:w="4016" w:type="pct"/>
            <w:vAlign w:val="center"/>
          </w:tcPr>
          <w:p w14:paraId="3AADB138" w14:textId="60422FD3" w:rsidR="00973794" w:rsidRPr="000663F7" w:rsidRDefault="00973794" w:rsidP="00CC31C8">
            <w:pPr>
              <w:jc w:val="center"/>
              <w:cnfStyle w:val="100000000000" w:firstRow="1" w:lastRow="0" w:firstColumn="0" w:lastColumn="0" w:oddVBand="0" w:evenVBand="0" w:oddHBand="0" w:evenHBand="0" w:firstRowFirstColumn="0" w:firstRowLastColumn="0" w:lastRowFirstColumn="0" w:lastRowLastColumn="0"/>
            </w:pPr>
            <w:r w:rsidRPr="00973794">
              <w:t>Émissions estimées de gaz à effet de serre</w:t>
            </w:r>
          </w:p>
        </w:tc>
      </w:tr>
      <w:tr w:rsidR="00973794" w14:paraId="3171A9EF" w14:textId="77777777" w:rsidTr="0018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42F3136" w14:textId="77777777" w:rsidR="00973794" w:rsidRPr="00B31A86" w:rsidRDefault="00973794" w:rsidP="00CC31C8">
            <w:pPr>
              <w:jc w:val="center"/>
            </w:pPr>
            <w:r>
              <w:rPr>
                <w:i w:val="0"/>
                <w:iCs w:val="0"/>
              </w:rPr>
              <w:lastRenderedPageBreak/>
              <w:t>Précisions méthodologiques</w:t>
            </w:r>
          </w:p>
        </w:tc>
        <w:tc>
          <w:tcPr>
            <w:tcW w:w="4016" w:type="pct"/>
            <w:vAlign w:val="center"/>
          </w:tcPr>
          <w:p w14:paraId="0B3C4484" w14:textId="77777777" w:rsidR="00973794" w:rsidRDefault="00637C5B" w:rsidP="00CC31C8">
            <w:pPr>
              <w:cnfStyle w:val="000000100000" w:firstRow="0" w:lastRow="0" w:firstColumn="0" w:lastColumn="0" w:oddVBand="0" w:evenVBand="0" w:oddHBand="1" w:evenHBand="0" w:firstRowFirstColumn="0" w:firstRowLastColumn="0" w:lastRowFirstColumn="0" w:lastRowLastColumn="0"/>
            </w:pPr>
            <w:r w:rsidRPr="00637C5B">
              <w:t>L'indicateur mesure les émissions de GES estimées avant et après l'intervention, et il doit être utilisé chaque fois que la réduction des émissions de GES est l'un des objectifs de l'intervention (</w:t>
            </w:r>
            <w:r>
              <w:t>en l’occurrence, l’</w:t>
            </w:r>
            <w:r w:rsidRPr="00637C5B">
              <w:t>investissements dans les énergies propres</w:t>
            </w:r>
            <w:r>
              <w:t>).</w:t>
            </w:r>
          </w:p>
          <w:p w14:paraId="52F0F4CF" w14:textId="77777777" w:rsidR="00637C5B" w:rsidRDefault="00637C5B" w:rsidP="00CC31C8">
            <w:pPr>
              <w:cnfStyle w:val="000000100000" w:firstRow="0" w:lastRow="0" w:firstColumn="0" w:lastColumn="0" w:oddVBand="0" w:evenVBand="0" w:oddHBand="1" w:evenHBand="0" w:firstRowFirstColumn="0" w:firstRowLastColumn="0" w:lastRowFirstColumn="0" w:lastRowLastColumn="0"/>
            </w:pPr>
          </w:p>
          <w:p w14:paraId="517FDDED" w14:textId="2CD2323D" w:rsidR="00637C5B" w:rsidRDefault="00637C5B" w:rsidP="00CC31C8">
            <w:pPr>
              <w:cnfStyle w:val="000000100000" w:firstRow="0" w:lastRow="0" w:firstColumn="0" w:lastColumn="0" w:oddVBand="0" w:evenVBand="0" w:oddHBand="1" w:evenHBand="0" w:firstRowFirstColumn="0" w:firstRowLastColumn="0" w:lastRowFirstColumn="0" w:lastRowLastColumn="0"/>
            </w:pPr>
            <w:r>
              <w:t>Autrement dit, l</w:t>
            </w:r>
            <w:r w:rsidRPr="00637C5B">
              <w:t xml:space="preserve">'indicateur constate une valeur d'émissions de CO2 atteinte après l'investissement.  </w:t>
            </w:r>
          </w:p>
        </w:tc>
      </w:tr>
      <w:tr w:rsidR="00973794" w14:paraId="738D8678" w14:textId="77777777" w:rsidTr="00187081">
        <w:tc>
          <w:tcPr>
            <w:cnfStyle w:val="001000000000" w:firstRow="0" w:lastRow="0" w:firstColumn="1" w:lastColumn="0" w:oddVBand="0" w:evenVBand="0" w:oddHBand="0" w:evenHBand="0" w:firstRowFirstColumn="0" w:firstRowLastColumn="0" w:lastRowFirstColumn="0" w:lastRowLastColumn="0"/>
            <w:tcW w:w="984" w:type="pct"/>
            <w:vAlign w:val="center"/>
          </w:tcPr>
          <w:p w14:paraId="709111AF" w14:textId="77777777" w:rsidR="00973794" w:rsidRPr="00E43E1F" w:rsidRDefault="00973794" w:rsidP="00CC31C8">
            <w:pPr>
              <w:jc w:val="center"/>
            </w:pPr>
            <w:r>
              <w:rPr>
                <w:i w:val="0"/>
                <w:iCs w:val="0"/>
              </w:rPr>
              <w:t>Unité de mesure</w:t>
            </w:r>
          </w:p>
        </w:tc>
        <w:tc>
          <w:tcPr>
            <w:tcW w:w="4016" w:type="pct"/>
            <w:vAlign w:val="center"/>
          </w:tcPr>
          <w:p w14:paraId="6792F3EC" w14:textId="77777777" w:rsidR="00973794" w:rsidRDefault="00562310" w:rsidP="00CC31C8">
            <w:pPr>
              <w:cnfStyle w:val="000000000000" w:firstRow="0" w:lastRow="0" w:firstColumn="0" w:lastColumn="0" w:oddVBand="0" w:evenVBand="0" w:oddHBand="0" w:evenHBand="0" w:firstRowFirstColumn="0" w:firstRowLastColumn="0" w:lastRowFirstColumn="0" w:lastRowLastColumn="0"/>
            </w:pPr>
            <w:r w:rsidRPr="00562310">
              <w:t>Tonnes de CO</w:t>
            </w:r>
            <w:r w:rsidRPr="00187081">
              <w:rPr>
                <w:vertAlign w:val="subscript"/>
              </w:rPr>
              <w:t>2</w:t>
            </w:r>
            <w:r w:rsidRPr="00562310">
              <w:t>eq / a</w:t>
            </w:r>
            <w:r>
              <w:t>n</w:t>
            </w:r>
            <w:r w:rsidR="00637C5B">
              <w:t xml:space="preserve"> (eq = équivalent)</w:t>
            </w:r>
            <w:r w:rsidR="00187081">
              <w:t>.</w:t>
            </w:r>
          </w:p>
          <w:p w14:paraId="440B175F" w14:textId="77777777" w:rsidR="00187081" w:rsidRDefault="00187081" w:rsidP="00CC31C8">
            <w:pPr>
              <w:cnfStyle w:val="000000000000" w:firstRow="0" w:lastRow="0" w:firstColumn="0" w:lastColumn="0" w:oddVBand="0" w:evenVBand="0" w:oddHBand="0" w:evenHBand="0" w:firstRowFirstColumn="0" w:firstRowLastColumn="0" w:lastRowFirstColumn="0" w:lastRowLastColumn="0"/>
            </w:pPr>
          </w:p>
          <w:p w14:paraId="08605AF1" w14:textId="6442ADE8" w:rsidR="00187081" w:rsidRDefault="00187081" w:rsidP="00CC31C8">
            <w:pPr>
              <w:cnfStyle w:val="000000000000" w:firstRow="0" w:lastRow="0" w:firstColumn="0" w:lastColumn="0" w:oddVBand="0" w:evenVBand="0" w:oddHBand="0" w:evenHBand="0" w:firstRowFirstColumn="0" w:firstRowLastColumn="0" w:lastRowFirstColumn="0" w:lastRowLastColumn="0"/>
            </w:pPr>
            <w:r>
              <w:t>P</w:t>
            </w:r>
            <w:r w:rsidRPr="00187081">
              <w:t>ossibilité d'utiliser le kg au niveau du projet</w:t>
            </w:r>
            <w:r>
              <w:t>.</w:t>
            </w:r>
          </w:p>
        </w:tc>
      </w:tr>
      <w:tr w:rsidR="00973794" w14:paraId="33780B09" w14:textId="77777777" w:rsidTr="0018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3DACB63" w14:textId="77777777" w:rsidR="00973794" w:rsidRPr="000663F7" w:rsidRDefault="00973794" w:rsidP="00CC31C8">
            <w:pPr>
              <w:jc w:val="center"/>
            </w:pPr>
            <w:r>
              <w:rPr>
                <w:i w:val="0"/>
                <w:iCs w:val="0"/>
              </w:rPr>
              <w:t>Types d’actions concernées</w:t>
            </w:r>
          </w:p>
        </w:tc>
        <w:tc>
          <w:tcPr>
            <w:tcW w:w="4016" w:type="pct"/>
            <w:vAlign w:val="center"/>
          </w:tcPr>
          <w:p w14:paraId="1BB96C2F" w14:textId="1BED6E9C" w:rsidR="00973794" w:rsidRDefault="00187081" w:rsidP="00CC31C8">
            <w:pPr>
              <w:cnfStyle w:val="000000100000" w:firstRow="0" w:lastRow="0" w:firstColumn="0" w:lastColumn="0" w:oddVBand="0" w:evenVBand="0" w:oddHBand="1" w:evenHBand="0" w:firstRowFirstColumn="0" w:firstRowLastColumn="0" w:lastRowFirstColumn="0" w:lastRowLastColumn="0"/>
            </w:pPr>
            <w:r>
              <w:t>Voir le tableau du RCO22 ci-avant</w:t>
            </w:r>
          </w:p>
        </w:tc>
      </w:tr>
      <w:tr w:rsidR="00973794" w14:paraId="070F34F7" w14:textId="77777777" w:rsidTr="00187081">
        <w:tc>
          <w:tcPr>
            <w:cnfStyle w:val="001000000000" w:firstRow="0" w:lastRow="0" w:firstColumn="1" w:lastColumn="0" w:oddVBand="0" w:evenVBand="0" w:oddHBand="0" w:evenHBand="0" w:firstRowFirstColumn="0" w:firstRowLastColumn="0" w:lastRowFirstColumn="0" w:lastRowLastColumn="0"/>
            <w:tcW w:w="984" w:type="pct"/>
            <w:vAlign w:val="center"/>
          </w:tcPr>
          <w:p w14:paraId="1F4C2872" w14:textId="77777777" w:rsidR="00973794" w:rsidRPr="00B31A86" w:rsidRDefault="00973794" w:rsidP="00CC31C8">
            <w:pPr>
              <w:jc w:val="center"/>
            </w:pPr>
            <w:r>
              <w:rPr>
                <w:i w:val="0"/>
                <w:iCs w:val="0"/>
              </w:rPr>
              <w:t>Source de la donnée</w:t>
            </w:r>
          </w:p>
        </w:tc>
        <w:tc>
          <w:tcPr>
            <w:tcW w:w="4016" w:type="pct"/>
            <w:vAlign w:val="center"/>
          </w:tcPr>
          <w:p w14:paraId="47B85E87" w14:textId="4DCF4842" w:rsidR="00973794" w:rsidRDefault="00637C5B" w:rsidP="00CC31C8">
            <w:pPr>
              <w:cnfStyle w:val="000000000000" w:firstRow="0" w:lastRow="0" w:firstColumn="0" w:lastColumn="0" w:oddVBand="0" w:evenVBand="0" w:oddHBand="0" w:evenHBand="0" w:firstRowFirstColumn="0" w:firstRowLastColumn="0" w:lastRowFirstColumn="0" w:lastRowLastColumn="0"/>
            </w:pPr>
            <w:r>
              <w:t>Projet</w:t>
            </w:r>
            <w:r w:rsidR="00187081">
              <w:t>s</w:t>
            </w:r>
          </w:p>
        </w:tc>
      </w:tr>
      <w:tr w:rsidR="00973794" w14:paraId="7B333224" w14:textId="77777777" w:rsidTr="0018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D6FABFD" w14:textId="77777777" w:rsidR="00973794" w:rsidRPr="00B31A86" w:rsidRDefault="00973794" w:rsidP="00CC31C8">
            <w:pPr>
              <w:jc w:val="center"/>
            </w:pPr>
            <w:r>
              <w:rPr>
                <w:i w:val="0"/>
                <w:iCs w:val="0"/>
              </w:rPr>
              <w:t>Méthode de collecte</w:t>
            </w:r>
          </w:p>
        </w:tc>
        <w:tc>
          <w:tcPr>
            <w:tcW w:w="4016" w:type="pct"/>
            <w:vAlign w:val="center"/>
          </w:tcPr>
          <w:p w14:paraId="7025F4F4" w14:textId="2CF5F648" w:rsidR="00973794" w:rsidRPr="00187081" w:rsidRDefault="00187081" w:rsidP="00CC31C8">
            <w:pPr>
              <w:cnfStyle w:val="000000100000" w:firstRow="0" w:lastRow="0" w:firstColumn="0" w:lastColumn="0" w:oddVBand="0" w:evenVBand="0" w:oddHBand="1" w:evenHBand="0" w:firstRowFirstColumn="0" w:firstRowLastColumn="0" w:lastRowFirstColumn="0" w:lastRowLastColumn="0"/>
            </w:pPr>
            <w:r w:rsidRPr="00187081">
              <w:t>Donnée renseignée par le porteur de projet et validée par le gestionnaire</w:t>
            </w:r>
            <w:r>
              <w:t xml:space="preserve"> </w:t>
            </w:r>
            <w:r>
              <w:rPr>
                <w:i/>
                <w:iCs/>
              </w:rPr>
              <w:t>via</w:t>
            </w:r>
            <w:r>
              <w:t xml:space="preserve"> le DPE</w:t>
            </w:r>
          </w:p>
        </w:tc>
      </w:tr>
      <w:tr w:rsidR="00973794" w14:paraId="650C065B" w14:textId="77777777" w:rsidTr="00187081">
        <w:tc>
          <w:tcPr>
            <w:cnfStyle w:val="001000000000" w:firstRow="0" w:lastRow="0" w:firstColumn="1" w:lastColumn="0" w:oddVBand="0" w:evenVBand="0" w:oddHBand="0" w:evenHBand="0" w:firstRowFirstColumn="0" w:firstRowLastColumn="0" w:lastRowFirstColumn="0" w:lastRowLastColumn="0"/>
            <w:tcW w:w="984" w:type="pct"/>
            <w:vAlign w:val="center"/>
          </w:tcPr>
          <w:p w14:paraId="761798DE" w14:textId="77777777" w:rsidR="00973794" w:rsidRDefault="00973794" w:rsidP="00CC31C8">
            <w:pPr>
              <w:jc w:val="center"/>
              <w:rPr>
                <w:i w:val="0"/>
                <w:iCs w:val="0"/>
              </w:rPr>
            </w:pPr>
            <w:r>
              <w:rPr>
                <w:i w:val="0"/>
                <w:iCs w:val="0"/>
              </w:rPr>
              <w:t>Pièces justificatives</w:t>
            </w:r>
          </w:p>
        </w:tc>
        <w:tc>
          <w:tcPr>
            <w:tcW w:w="4016" w:type="pct"/>
            <w:vAlign w:val="center"/>
          </w:tcPr>
          <w:p w14:paraId="02507E5A" w14:textId="4D238F42" w:rsidR="00973794" w:rsidRDefault="00637C5B" w:rsidP="00CC31C8">
            <w:pPr>
              <w:cnfStyle w:val="000000000000" w:firstRow="0" w:lastRow="0" w:firstColumn="0" w:lastColumn="0" w:oddVBand="0" w:evenVBand="0" w:oddHBand="0" w:evenHBand="0" w:firstRowFirstColumn="0" w:firstRowLastColumn="0" w:lastRowFirstColumn="0" w:lastRowLastColumn="0"/>
            </w:pPr>
            <w:r w:rsidRPr="002C66F9">
              <w:t>Diagnostic de Performance énergétique (DPE)</w:t>
            </w:r>
            <w:r>
              <w:t xml:space="preserve"> et/ou </w:t>
            </w:r>
            <w:r w:rsidRPr="002C66F9">
              <w:t>étude thermique</w:t>
            </w:r>
            <w:r>
              <w:t xml:space="preserve"> et/ou </w:t>
            </w:r>
            <w:r w:rsidRPr="002C66F9">
              <w:t>audit énergétique</w:t>
            </w:r>
          </w:p>
        </w:tc>
      </w:tr>
      <w:tr w:rsidR="00973794" w14:paraId="69D58E8D" w14:textId="77777777" w:rsidTr="0018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95CABBA" w14:textId="77777777" w:rsidR="00973794" w:rsidRPr="00B31A86" w:rsidRDefault="00973794" w:rsidP="00CC31C8">
            <w:pPr>
              <w:jc w:val="center"/>
            </w:pPr>
            <w:r>
              <w:rPr>
                <w:i w:val="0"/>
                <w:iCs w:val="0"/>
              </w:rPr>
              <w:t>Stade de la collecte</w:t>
            </w:r>
          </w:p>
        </w:tc>
        <w:tc>
          <w:tcPr>
            <w:tcW w:w="4016" w:type="pct"/>
            <w:vAlign w:val="center"/>
          </w:tcPr>
          <w:p w14:paraId="1334C0CF" w14:textId="3E25DE55" w:rsidR="00973794" w:rsidRDefault="00637C5B" w:rsidP="00CC31C8">
            <w:pPr>
              <w:cnfStyle w:val="000000100000" w:firstRow="0" w:lastRow="0" w:firstColumn="0" w:lastColumn="0" w:oddVBand="0" w:evenVBand="0" w:oddHBand="1" w:evenHBand="0" w:firstRowFirstColumn="0" w:firstRowLastColumn="0" w:lastRowFirstColumn="0" w:lastRowLastColumn="0"/>
            </w:pPr>
            <w:r>
              <w:t>A l’achèvement du projet ou lors d’une demande de paiement (acompte/solde),</w:t>
            </w:r>
            <w:r w:rsidR="00187081">
              <w:t xml:space="preserve"> </w:t>
            </w:r>
            <w:r>
              <w:t>dès que les pièces justificatives sont disponibles</w:t>
            </w:r>
          </w:p>
        </w:tc>
      </w:tr>
      <w:tr w:rsidR="00973794" w14:paraId="03423A31" w14:textId="77777777" w:rsidTr="00187081">
        <w:tc>
          <w:tcPr>
            <w:cnfStyle w:val="001000000000" w:firstRow="0" w:lastRow="0" w:firstColumn="1" w:lastColumn="0" w:oddVBand="0" w:evenVBand="0" w:oddHBand="0" w:evenHBand="0" w:firstRowFirstColumn="0" w:firstRowLastColumn="0" w:lastRowFirstColumn="0" w:lastRowLastColumn="0"/>
            <w:tcW w:w="984" w:type="pct"/>
            <w:vAlign w:val="center"/>
          </w:tcPr>
          <w:p w14:paraId="40CAB0C2" w14:textId="5388D1FD" w:rsidR="00973794" w:rsidRPr="00B31A86" w:rsidRDefault="00637C5B" w:rsidP="00CC31C8">
            <w:pPr>
              <w:jc w:val="center"/>
            </w:pPr>
            <w:r>
              <w:rPr>
                <w:i w:val="0"/>
                <w:iCs w:val="0"/>
              </w:rPr>
              <w:t>Note pour les gestionnaires (SPPE)</w:t>
            </w:r>
          </w:p>
        </w:tc>
        <w:tc>
          <w:tcPr>
            <w:tcW w:w="4016" w:type="pct"/>
            <w:vAlign w:val="center"/>
          </w:tcPr>
          <w:p w14:paraId="3AEBCDC8" w14:textId="24E8D8EE" w:rsidR="00973794" w:rsidRDefault="00637C5B" w:rsidP="00637C5B">
            <w:pPr>
              <w:cnfStyle w:val="000000000000" w:firstRow="0" w:lastRow="0" w:firstColumn="0" w:lastColumn="0" w:oddVBand="0" w:evenVBand="0" w:oddHBand="0" w:evenHBand="0" w:firstRowFirstColumn="0" w:firstRowLastColumn="0" w:lastRowFirstColumn="0" w:lastRowLastColumn="0"/>
            </w:pPr>
            <w:r>
              <w:t>L'indicateur constate une valeur d'émissions de CO</w:t>
            </w:r>
            <w:r w:rsidRPr="00187081">
              <w:rPr>
                <w:vertAlign w:val="subscript"/>
              </w:rPr>
              <w:t>2</w:t>
            </w:r>
            <w:r>
              <w:t xml:space="preserve"> atteinte après l'investissement. Couplé à la valeur de référence, cet indicateur permet de calculer les émissions évitées.</w:t>
            </w:r>
            <w:r w:rsidR="00187081">
              <w:t xml:space="preserve"> Pour rappel, la note méthodologique indique que </w:t>
            </w:r>
            <w:r w:rsidR="00187081" w:rsidRPr="00187081">
              <w:t>le facteur d’émission moyen (FEM) ACV France serait de 62 g eq CO</w:t>
            </w:r>
            <w:r w:rsidR="00187081" w:rsidRPr="00187081">
              <w:rPr>
                <w:vertAlign w:val="subscript"/>
              </w:rPr>
              <w:t>2</w:t>
            </w:r>
            <w:r w:rsidR="00187081" w:rsidRPr="00187081">
              <w:t>/kWh</w:t>
            </w:r>
            <w:r w:rsidR="00187081">
              <w:t xml:space="preserve">. Il faut donc ensuite comparer cette valeur à celle du DPE des projets. </w:t>
            </w:r>
            <w:r w:rsidR="00187081">
              <w:rPr>
                <w:rFonts w:eastAsia="Times New Roman"/>
              </w:rPr>
              <w:t xml:space="preserve">Pour </w:t>
            </w:r>
            <w:r w:rsidR="00187081" w:rsidRPr="004C17E0">
              <w:rPr>
                <w:rFonts w:eastAsia="Times New Roman"/>
              </w:rPr>
              <w:t>les énergies considérées</w:t>
            </w:r>
            <w:r w:rsidR="00187081">
              <w:rPr>
                <w:rFonts w:eastAsia="Times New Roman"/>
              </w:rPr>
              <w:t xml:space="preserve"> dans ce type d’action</w:t>
            </w:r>
            <w:r w:rsidR="00187081" w:rsidRPr="004C17E0">
              <w:rPr>
                <w:rFonts w:eastAsia="Times New Roman"/>
              </w:rPr>
              <w:t>, on a un facteur d’émission moyen en ACV de 38 g eq CO</w:t>
            </w:r>
            <w:r w:rsidR="00187081" w:rsidRPr="001B7E88">
              <w:rPr>
                <w:rFonts w:eastAsia="Times New Roman"/>
                <w:vertAlign w:val="subscript"/>
              </w:rPr>
              <w:t>2</w:t>
            </w:r>
            <w:r w:rsidR="00187081" w:rsidRPr="004C17E0">
              <w:rPr>
                <w:rFonts w:eastAsia="Times New Roman"/>
              </w:rPr>
              <w:t>/kWh pour la géothermie (bilan GES de l’ADEME</w:t>
            </w:r>
            <w:r w:rsidR="00187081">
              <w:rPr>
                <w:rFonts w:eastAsia="Times New Roman"/>
              </w:rPr>
              <w:t>) et 54 g eq CO</w:t>
            </w:r>
            <w:r w:rsidR="00187081" w:rsidRPr="001B7E88">
              <w:rPr>
                <w:rFonts w:eastAsia="Times New Roman"/>
                <w:vertAlign w:val="subscript"/>
              </w:rPr>
              <w:t>2</w:t>
            </w:r>
            <w:r w:rsidR="00187081">
              <w:rPr>
                <w:rFonts w:eastAsia="Times New Roman"/>
              </w:rPr>
              <w:t>/kWh pour l’hydrogène.</w:t>
            </w:r>
          </w:p>
        </w:tc>
      </w:tr>
    </w:tbl>
    <w:p w14:paraId="3052D017" w14:textId="77777777" w:rsidR="00973794" w:rsidRDefault="00973794">
      <w:pPr>
        <w:jc w:val="left"/>
      </w:pPr>
    </w:p>
    <w:p w14:paraId="1D031CB0" w14:textId="77777777" w:rsidR="00973794" w:rsidRDefault="00973794">
      <w:pPr>
        <w:jc w:val="left"/>
      </w:pPr>
    </w:p>
    <w:tbl>
      <w:tblPr>
        <w:tblStyle w:val="TableauGrille3-Accentuation3"/>
        <w:tblW w:w="5000" w:type="pct"/>
        <w:tblLook w:val="04A0" w:firstRow="1" w:lastRow="0" w:firstColumn="1" w:lastColumn="0" w:noHBand="0" w:noVBand="1"/>
      </w:tblPr>
      <w:tblGrid>
        <w:gridCol w:w="1828"/>
        <w:gridCol w:w="7460"/>
      </w:tblGrid>
      <w:tr w:rsidR="00973794" w14:paraId="705F81CA" w14:textId="77777777" w:rsidTr="001870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1B7049E8" w14:textId="500C47E5" w:rsidR="00973794" w:rsidRPr="00ED4AE9" w:rsidRDefault="00973794" w:rsidP="00CC31C8">
            <w:pPr>
              <w:jc w:val="center"/>
              <w:rPr>
                <w:i w:val="0"/>
                <w:iCs w:val="0"/>
              </w:rPr>
            </w:pPr>
            <w:r>
              <w:rPr>
                <w:i w:val="0"/>
                <w:iCs w:val="0"/>
              </w:rPr>
              <w:t>RCR31</w:t>
            </w:r>
          </w:p>
        </w:tc>
        <w:tc>
          <w:tcPr>
            <w:tcW w:w="4016" w:type="pct"/>
            <w:vAlign w:val="center"/>
          </w:tcPr>
          <w:p w14:paraId="3DD00513" w14:textId="1734D809" w:rsidR="00973794" w:rsidRPr="000663F7" w:rsidRDefault="00973794" w:rsidP="00CC31C8">
            <w:pPr>
              <w:jc w:val="center"/>
              <w:cnfStyle w:val="100000000000" w:firstRow="1" w:lastRow="0" w:firstColumn="0" w:lastColumn="0" w:oddVBand="0" w:evenVBand="0" w:oddHBand="0" w:evenHBand="0" w:firstRowFirstColumn="0" w:firstRowLastColumn="0" w:lastRowFirstColumn="0" w:lastRowLastColumn="0"/>
            </w:pPr>
            <w:r w:rsidRPr="00973794">
              <w:t>Total de l’énergie renouvelable produite (dont: électricité, chaleur)</w:t>
            </w:r>
          </w:p>
        </w:tc>
      </w:tr>
      <w:tr w:rsidR="00973794" w14:paraId="4ED1190A" w14:textId="77777777" w:rsidTr="0018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B03250F" w14:textId="77777777" w:rsidR="00973794" w:rsidRPr="00B31A86" w:rsidRDefault="00973794" w:rsidP="00CC31C8">
            <w:pPr>
              <w:jc w:val="center"/>
            </w:pPr>
            <w:r>
              <w:rPr>
                <w:i w:val="0"/>
                <w:iCs w:val="0"/>
              </w:rPr>
              <w:t>Précisions méthodologiques</w:t>
            </w:r>
          </w:p>
        </w:tc>
        <w:tc>
          <w:tcPr>
            <w:tcW w:w="4016" w:type="pct"/>
            <w:vAlign w:val="center"/>
          </w:tcPr>
          <w:p w14:paraId="62B181E5" w14:textId="7CC1D8E9" w:rsidR="00973794" w:rsidRDefault="00187081" w:rsidP="00CC31C8">
            <w:pPr>
              <w:cnfStyle w:val="000000100000" w:firstRow="0" w:lastRow="0" w:firstColumn="0" w:lastColumn="0" w:oddVBand="0" w:evenVBand="0" w:oddHBand="1" w:evenHBand="0" w:firstRowFirstColumn="0" w:firstRowLastColumn="0" w:lastRowFirstColumn="0" w:lastRowLastColumn="0"/>
            </w:pPr>
            <w:r w:rsidRPr="00187081">
              <w:t>L'indicateur mesure la production d'énergie renouvelable produite avant (le cas échéant) et après l'intervention, et il doit être utilisé pour des projets dont l'objectif principal est d'augmenter ou d'installer de nouvelles capacités de production d'énergie renouvelable. La référence se réfère à l'énergie annuelle produite l'année précédant le début de l'intervention, et elle peut être non nulle dans les cas où la capacité de production est étendue. La valeur atteinte est l'énergie annuelle produite dans l'année suivant la fin de l'intervention.</w:t>
            </w:r>
          </w:p>
        </w:tc>
      </w:tr>
      <w:tr w:rsidR="00973794" w14:paraId="19CBC1C9" w14:textId="77777777" w:rsidTr="00187081">
        <w:tc>
          <w:tcPr>
            <w:cnfStyle w:val="001000000000" w:firstRow="0" w:lastRow="0" w:firstColumn="1" w:lastColumn="0" w:oddVBand="0" w:evenVBand="0" w:oddHBand="0" w:evenHBand="0" w:firstRowFirstColumn="0" w:firstRowLastColumn="0" w:lastRowFirstColumn="0" w:lastRowLastColumn="0"/>
            <w:tcW w:w="984" w:type="pct"/>
            <w:vAlign w:val="center"/>
          </w:tcPr>
          <w:p w14:paraId="46BA6F39" w14:textId="77777777" w:rsidR="00973794" w:rsidRPr="00E43E1F" w:rsidRDefault="00973794" w:rsidP="00CC31C8">
            <w:pPr>
              <w:jc w:val="center"/>
            </w:pPr>
            <w:r>
              <w:rPr>
                <w:i w:val="0"/>
                <w:iCs w:val="0"/>
              </w:rPr>
              <w:t>Unité de mesure</w:t>
            </w:r>
          </w:p>
        </w:tc>
        <w:tc>
          <w:tcPr>
            <w:tcW w:w="4016" w:type="pct"/>
            <w:vAlign w:val="center"/>
          </w:tcPr>
          <w:p w14:paraId="7949A855" w14:textId="77CC7661" w:rsidR="00973794" w:rsidRDefault="00187081" w:rsidP="00CC31C8">
            <w:pPr>
              <w:cnfStyle w:val="000000000000" w:firstRow="0" w:lastRow="0" w:firstColumn="0" w:lastColumn="0" w:oddVBand="0" w:evenVBand="0" w:oddHBand="0" w:evenHBand="0" w:firstRowFirstColumn="0" w:firstRowLastColumn="0" w:lastRowFirstColumn="0" w:lastRowLastColumn="0"/>
            </w:pPr>
            <w:r w:rsidRPr="00187081">
              <w:t>MWh/an</w:t>
            </w:r>
          </w:p>
        </w:tc>
      </w:tr>
      <w:tr w:rsidR="00973794" w14:paraId="01989369" w14:textId="77777777" w:rsidTr="0018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0C2F3D0" w14:textId="77777777" w:rsidR="00973794" w:rsidRPr="000663F7" w:rsidRDefault="00973794" w:rsidP="00CC31C8">
            <w:pPr>
              <w:jc w:val="center"/>
            </w:pPr>
            <w:r>
              <w:rPr>
                <w:i w:val="0"/>
                <w:iCs w:val="0"/>
              </w:rPr>
              <w:t>Types d’actions concernées</w:t>
            </w:r>
          </w:p>
        </w:tc>
        <w:tc>
          <w:tcPr>
            <w:tcW w:w="4016" w:type="pct"/>
            <w:vAlign w:val="center"/>
          </w:tcPr>
          <w:p w14:paraId="42102CEF" w14:textId="3A0149A3" w:rsidR="00973794" w:rsidRDefault="00187081" w:rsidP="00CC31C8">
            <w:pPr>
              <w:cnfStyle w:val="000000100000" w:firstRow="0" w:lastRow="0" w:firstColumn="0" w:lastColumn="0" w:oddVBand="0" w:evenVBand="0" w:oddHBand="1" w:evenHBand="0" w:firstRowFirstColumn="0" w:firstRowLastColumn="0" w:lastRowFirstColumn="0" w:lastRowLastColumn="0"/>
            </w:pPr>
            <w:r w:rsidRPr="00187081">
              <w:t>Voir le tableau du RCO22 ci-avant</w:t>
            </w:r>
          </w:p>
        </w:tc>
      </w:tr>
      <w:tr w:rsidR="00973794" w14:paraId="26DED446" w14:textId="77777777" w:rsidTr="00187081">
        <w:tc>
          <w:tcPr>
            <w:cnfStyle w:val="001000000000" w:firstRow="0" w:lastRow="0" w:firstColumn="1" w:lastColumn="0" w:oddVBand="0" w:evenVBand="0" w:oddHBand="0" w:evenHBand="0" w:firstRowFirstColumn="0" w:firstRowLastColumn="0" w:lastRowFirstColumn="0" w:lastRowLastColumn="0"/>
            <w:tcW w:w="984" w:type="pct"/>
            <w:vAlign w:val="center"/>
          </w:tcPr>
          <w:p w14:paraId="555BDAAA" w14:textId="77777777" w:rsidR="00973794" w:rsidRPr="00B31A86" w:rsidRDefault="00973794" w:rsidP="00CC31C8">
            <w:pPr>
              <w:jc w:val="center"/>
            </w:pPr>
            <w:r>
              <w:rPr>
                <w:i w:val="0"/>
                <w:iCs w:val="0"/>
              </w:rPr>
              <w:t>Source de la donnée</w:t>
            </w:r>
          </w:p>
        </w:tc>
        <w:tc>
          <w:tcPr>
            <w:tcW w:w="4016" w:type="pct"/>
            <w:vAlign w:val="center"/>
          </w:tcPr>
          <w:p w14:paraId="3FE09C74" w14:textId="1E7E9291" w:rsidR="00973794" w:rsidRDefault="00187081" w:rsidP="00CC31C8">
            <w:pPr>
              <w:cnfStyle w:val="000000000000" w:firstRow="0" w:lastRow="0" w:firstColumn="0" w:lastColumn="0" w:oddVBand="0" w:evenVBand="0" w:oddHBand="0" w:evenHBand="0" w:firstRowFirstColumn="0" w:firstRowLastColumn="0" w:lastRowFirstColumn="0" w:lastRowLastColumn="0"/>
            </w:pPr>
            <w:r>
              <w:t>Projets</w:t>
            </w:r>
          </w:p>
        </w:tc>
      </w:tr>
      <w:tr w:rsidR="00973794" w14:paraId="523E762D" w14:textId="77777777" w:rsidTr="0018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D825BDE" w14:textId="77777777" w:rsidR="00973794" w:rsidRPr="00B31A86" w:rsidRDefault="00973794" w:rsidP="00CC31C8">
            <w:pPr>
              <w:jc w:val="center"/>
            </w:pPr>
            <w:r>
              <w:rPr>
                <w:i w:val="0"/>
                <w:iCs w:val="0"/>
              </w:rPr>
              <w:t>Méthode de collecte</w:t>
            </w:r>
          </w:p>
        </w:tc>
        <w:tc>
          <w:tcPr>
            <w:tcW w:w="4016" w:type="pct"/>
            <w:vAlign w:val="center"/>
          </w:tcPr>
          <w:p w14:paraId="1D0B36B5" w14:textId="6C80EAF7" w:rsidR="00973794" w:rsidRDefault="00187081" w:rsidP="00CC31C8">
            <w:pPr>
              <w:cnfStyle w:val="000000100000" w:firstRow="0" w:lastRow="0" w:firstColumn="0" w:lastColumn="0" w:oddVBand="0" w:evenVBand="0" w:oddHBand="1" w:evenHBand="0" w:firstRowFirstColumn="0" w:firstRowLastColumn="0" w:lastRowFirstColumn="0" w:lastRowLastColumn="0"/>
            </w:pPr>
            <w:r w:rsidRPr="00187081">
              <w:t>Les DPE (Diagnostics de Performance Energétique) ont pour but d’évaluer les consommations énergétiques d’un bâtiment et de poser un diagnostic sur les énergies produites par un bâtiment. En amont d'un projet, le diagnostic va donc renseigner sur l’état du bâtiment et le besoin éventuel de travaux. Cet indicateur prévoit la mesure de l'écart avant et après le diagnostic.</w:t>
            </w:r>
          </w:p>
        </w:tc>
      </w:tr>
      <w:tr w:rsidR="00973794" w14:paraId="2B293723" w14:textId="77777777" w:rsidTr="00187081">
        <w:tc>
          <w:tcPr>
            <w:cnfStyle w:val="001000000000" w:firstRow="0" w:lastRow="0" w:firstColumn="1" w:lastColumn="0" w:oddVBand="0" w:evenVBand="0" w:oddHBand="0" w:evenHBand="0" w:firstRowFirstColumn="0" w:firstRowLastColumn="0" w:lastRowFirstColumn="0" w:lastRowLastColumn="0"/>
            <w:tcW w:w="984" w:type="pct"/>
            <w:vAlign w:val="center"/>
          </w:tcPr>
          <w:p w14:paraId="41486D92" w14:textId="77777777" w:rsidR="00973794" w:rsidRDefault="00973794" w:rsidP="00CC31C8">
            <w:pPr>
              <w:jc w:val="center"/>
              <w:rPr>
                <w:i w:val="0"/>
                <w:iCs w:val="0"/>
              </w:rPr>
            </w:pPr>
            <w:r>
              <w:rPr>
                <w:i w:val="0"/>
                <w:iCs w:val="0"/>
              </w:rPr>
              <w:t>Pièces justificatives</w:t>
            </w:r>
          </w:p>
        </w:tc>
        <w:tc>
          <w:tcPr>
            <w:tcW w:w="4016" w:type="pct"/>
            <w:vAlign w:val="center"/>
          </w:tcPr>
          <w:p w14:paraId="12A04FFC" w14:textId="6A073948" w:rsidR="00973794" w:rsidRPr="00147B4D" w:rsidRDefault="00147B4D" w:rsidP="00CC31C8">
            <w:pPr>
              <w:cnfStyle w:val="000000000000" w:firstRow="0" w:lastRow="0" w:firstColumn="0" w:lastColumn="0" w:oddVBand="0" w:evenVBand="0" w:oddHBand="0" w:evenHBand="0" w:firstRowFirstColumn="0" w:firstRowLastColumn="0" w:lastRowFirstColumn="0" w:lastRowLastColumn="0"/>
            </w:pPr>
            <w:r w:rsidRPr="00147B4D">
              <w:t>Etude et certificat attestant de la mesure des capacités supplémentaires</w:t>
            </w:r>
            <w:r>
              <w:t xml:space="preserve"> (</w:t>
            </w:r>
            <w:r>
              <w:rPr>
                <w:i/>
                <w:iCs/>
              </w:rPr>
              <w:t>e.g.</w:t>
            </w:r>
            <w:r>
              <w:t xml:space="preserve"> le DPE)</w:t>
            </w:r>
          </w:p>
        </w:tc>
      </w:tr>
      <w:tr w:rsidR="00973794" w14:paraId="02EC9135" w14:textId="77777777" w:rsidTr="00187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7350338" w14:textId="77777777" w:rsidR="00973794" w:rsidRPr="00B31A86" w:rsidRDefault="00973794" w:rsidP="00CC31C8">
            <w:pPr>
              <w:jc w:val="center"/>
            </w:pPr>
            <w:r>
              <w:rPr>
                <w:i w:val="0"/>
                <w:iCs w:val="0"/>
              </w:rPr>
              <w:t xml:space="preserve">Stade de la </w:t>
            </w:r>
            <w:r>
              <w:rPr>
                <w:i w:val="0"/>
                <w:iCs w:val="0"/>
              </w:rPr>
              <w:lastRenderedPageBreak/>
              <w:t>collecte</w:t>
            </w:r>
          </w:p>
        </w:tc>
        <w:tc>
          <w:tcPr>
            <w:tcW w:w="4016" w:type="pct"/>
            <w:vAlign w:val="center"/>
          </w:tcPr>
          <w:p w14:paraId="77C95C73" w14:textId="2B713B48" w:rsidR="00973794" w:rsidRDefault="00187081" w:rsidP="00CC31C8">
            <w:pPr>
              <w:cnfStyle w:val="000000100000" w:firstRow="0" w:lastRow="0" w:firstColumn="0" w:lastColumn="0" w:oddVBand="0" w:evenVBand="0" w:oddHBand="1" w:evenHBand="0" w:firstRowFirstColumn="0" w:firstRowLastColumn="0" w:lastRowFirstColumn="0" w:lastRowLastColumn="0"/>
            </w:pPr>
            <w:r>
              <w:lastRenderedPageBreak/>
              <w:t xml:space="preserve">A l’achèvement du projet ou lors d’une demande de paiement (acompte/solde), </w:t>
            </w:r>
            <w:r>
              <w:lastRenderedPageBreak/>
              <w:t>dès que les pièces justificatives sont disponibles</w:t>
            </w:r>
          </w:p>
        </w:tc>
      </w:tr>
      <w:tr w:rsidR="00973794" w14:paraId="0390DEC2" w14:textId="77777777" w:rsidTr="00187081">
        <w:tc>
          <w:tcPr>
            <w:cnfStyle w:val="001000000000" w:firstRow="0" w:lastRow="0" w:firstColumn="1" w:lastColumn="0" w:oddVBand="0" w:evenVBand="0" w:oddHBand="0" w:evenHBand="0" w:firstRowFirstColumn="0" w:firstRowLastColumn="0" w:lastRowFirstColumn="0" w:lastRowLastColumn="0"/>
            <w:tcW w:w="984" w:type="pct"/>
            <w:vAlign w:val="center"/>
          </w:tcPr>
          <w:p w14:paraId="488B413F" w14:textId="0A201589" w:rsidR="00973794" w:rsidRPr="00B31A86" w:rsidRDefault="00187081" w:rsidP="00CC31C8">
            <w:pPr>
              <w:jc w:val="center"/>
            </w:pPr>
            <w:r>
              <w:rPr>
                <w:i w:val="0"/>
                <w:iCs w:val="0"/>
              </w:rPr>
              <w:lastRenderedPageBreak/>
              <w:t>Note pour les gestionnaires (SPPE)</w:t>
            </w:r>
          </w:p>
        </w:tc>
        <w:tc>
          <w:tcPr>
            <w:tcW w:w="4016" w:type="pct"/>
            <w:vAlign w:val="center"/>
          </w:tcPr>
          <w:p w14:paraId="2152E110" w14:textId="0F377162" w:rsidR="00973794" w:rsidRDefault="00187081" w:rsidP="00CC31C8">
            <w:pPr>
              <w:cnfStyle w:val="000000000000" w:firstRow="0" w:lastRow="0" w:firstColumn="0" w:lastColumn="0" w:oddVBand="0" w:evenVBand="0" w:oddHBand="0" w:evenHBand="0" w:firstRowFirstColumn="0" w:firstRowLastColumn="0" w:lastRowFirstColumn="0" w:lastRowLastColumn="0"/>
            </w:pPr>
            <w:r w:rsidRPr="00187081">
              <w:t>Selon l’ADEME « Coûts des énergies renouvelables et de récupération en France » (données 2019), les facteurs de charge sont, pour la géothermie : 68,5 % soit 0,685 * 8 760 = 6 000 heures ; et pour l’hydrogène par électrolyse : 34,2 % soit 0,342 * 8 760 = 2 996 heures.</w:t>
            </w:r>
          </w:p>
        </w:tc>
      </w:tr>
    </w:tbl>
    <w:p w14:paraId="17A3B55B" w14:textId="7405C929" w:rsidR="00B31A86" w:rsidRDefault="00B31A86">
      <w:pPr>
        <w:jc w:val="left"/>
        <w:rPr>
          <w:rFonts w:asciiTheme="majorHAnsi" w:eastAsiaTheme="majorEastAsia" w:hAnsiTheme="majorHAnsi" w:cstheme="majorBidi"/>
          <w:color w:val="7B7B7B" w:themeColor="accent3" w:themeShade="BF"/>
          <w:sz w:val="26"/>
        </w:rPr>
      </w:pPr>
      <w:r>
        <w:br w:type="page"/>
      </w:r>
    </w:p>
    <w:p w14:paraId="555B88F0" w14:textId="084EB075" w:rsidR="00930F28" w:rsidRDefault="00922324" w:rsidP="001A24B9">
      <w:pPr>
        <w:pStyle w:val="Titre3"/>
      </w:pPr>
      <w:bookmarkStart w:id="46" w:name="_Toc117861581"/>
      <w:r>
        <w:lastRenderedPageBreak/>
        <w:t xml:space="preserve">3.2.3) </w:t>
      </w:r>
      <w:r w:rsidR="00930F28">
        <w:t>OS 2.6 - Favoriser la transition vers une économie circulaire et efficace dans l’utilisation des ressources</w:t>
      </w:r>
      <w:bookmarkEnd w:id="46"/>
    </w:p>
    <w:p w14:paraId="3C909223" w14:textId="0D8AE7BC" w:rsidR="00930F28" w:rsidRDefault="00930F28" w:rsidP="00930F28"/>
    <w:p w14:paraId="24E8BFC3" w14:textId="4D504BBB" w:rsidR="001A24B9" w:rsidRDefault="00922324" w:rsidP="002A242C">
      <w:pPr>
        <w:pStyle w:val="Titre4"/>
      </w:pPr>
      <w:bookmarkStart w:id="47" w:name="_Toc117861582"/>
      <w:r>
        <w:t xml:space="preserve">3.2.3.1) </w:t>
      </w:r>
      <w:r w:rsidR="001A24B9">
        <w:t>A01 – L’accompagnement à la création de boucles locales et au changement de pratique en faveur de l’économie circulaire sur les territoires franciliens</w:t>
      </w:r>
      <w:bookmarkEnd w:id="47"/>
    </w:p>
    <w:p w14:paraId="2FE1CE53" w14:textId="70980BEA" w:rsidR="001A24B9" w:rsidRDefault="001A24B9" w:rsidP="00930F28"/>
    <w:p w14:paraId="140E0499" w14:textId="77777777" w:rsidR="00147B4D" w:rsidRDefault="00147B4D" w:rsidP="00930F28"/>
    <w:tbl>
      <w:tblPr>
        <w:tblStyle w:val="TableauGrille3-Accentuation3"/>
        <w:tblW w:w="5000" w:type="pct"/>
        <w:tblLook w:val="04A0" w:firstRow="1" w:lastRow="0" w:firstColumn="1" w:lastColumn="0" w:noHBand="0" w:noVBand="1"/>
      </w:tblPr>
      <w:tblGrid>
        <w:gridCol w:w="1779"/>
        <w:gridCol w:w="7509"/>
      </w:tblGrid>
      <w:tr w:rsidR="00147B4D" w14:paraId="4DE07DFC"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0" w:type="pct"/>
            <w:vAlign w:val="center"/>
          </w:tcPr>
          <w:p w14:paraId="31B47BDC" w14:textId="77777777" w:rsidR="00147B4D" w:rsidRPr="00ED4AE9" w:rsidRDefault="00147B4D" w:rsidP="00CC31C8">
            <w:pPr>
              <w:jc w:val="center"/>
              <w:rPr>
                <w:i w:val="0"/>
                <w:iCs w:val="0"/>
              </w:rPr>
            </w:pPr>
            <w:r>
              <w:rPr>
                <w:i w:val="0"/>
                <w:iCs w:val="0"/>
              </w:rPr>
              <w:t>ISO 2.6</w:t>
            </w:r>
          </w:p>
        </w:tc>
        <w:tc>
          <w:tcPr>
            <w:tcW w:w="4140" w:type="pct"/>
            <w:vAlign w:val="center"/>
          </w:tcPr>
          <w:p w14:paraId="740062F0" w14:textId="77777777" w:rsidR="00147B4D" w:rsidRPr="000663F7" w:rsidRDefault="00147B4D" w:rsidP="00CC31C8">
            <w:pPr>
              <w:jc w:val="center"/>
              <w:cnfStyle w:val="100000000000" w:firstRow="1" w:lastRow="0" w:firstColumn="0" w:lastColumn="0" w:oddVBand="0" w:evenVBand="0" w:oddHBand="0" w:evenHBand="0" w:firstRowFirstColumn="0" w:firstRowLastColumn="0" w:lastRowFirstColumn="0" w:lastRowLastColumn="0"/>
            </w:pPr>
            <w:r w:rsidRPr="000663F7">
              <w:t>Nombres d’actions de formation, d’information, de sensibilisation et d’accompagnement auprès du territoires (collectivités, citoyens, acteurs privés/publics/associatifs)</w:t>
            </w:r>
          </w:p>
        </w:tc>
      </w:tr>
      <w:tr w:rsidR="00147B4D" w14:paraId="18F058C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384DFC7F" w14:textId="77777777" w:rsidR="00147B4D" w:rsidRDefault="00147B4D" w:rsidP="00CC31C8">
            <w:pPr>
              <w:jc w:val="center"/>
            </w:pPr>
            <w:r>
              <w:rPr>
                <w:i w:val="0"/>
                <w:iCs w:val="0"/>
              </w:rPr>
              <w:t>Précisions méthodologique</w:t>
            </w:r>
          </w:p>
          <w:p w14:paraId="22DC66B6" w14:textId="77777777" w:rsidR="00147B4D" w:rsidRPr="00ED4AE9" w:rsidRDefault="00147B4D" w:rsidP="00CC31C8">
            <w:pPr>
              <w:jc w:val="center"/>
              <w:rPr>
                <w:i w:val="0"/>
                <w:iCs w:val="0"/>
              </w:rPr>
            </w:pPr>
          </w:p>
        </w:tc>
        <w:tc>
          <w:tcPr>
            <w:tcW w:w="4140" w:type="pct"/>
            <w:vAlign w:val="center"/>
          </w:tcPr>
          <w:p w14:paraId="7C5D0E09"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r w:rsidRPr="000663F7">
              <w:t>Tous types d’actions financés par les dépenses en fonctionnement FEDER en direction des acteurs parties prenantes de la collecte et du recyclage des déchets. Chaque action sera comptabilisée individuellement. Une opération peut mettre en œuvre plusieurs actions de sensibilisation.</w:t>
            </w:r>
          </w:p>
        </w:tc>
      </w:tr>
      <w:tr w:rsidR="00147B4D" w14:paraId="4F5E0386" w14:textId="77777777" w:rsidTr="00CC31C8">
        <w:tc>
          <w:tcPr>
            <w:cnfStyle w:val="001000000000" w:firstRow="0" w:lastRow="0" w:firstColumn="1" w:lastColumn="0" w:oddVBand="0" w:evenVBand="0" w:oddHBand="0" w:evenHBand="0" w:firstRowFirstColumn="0" w:firstRowLastColumn="0" w:lastRowFirstColumn="0" w:lastRowLastColumn="0"/>
            <w:tcW w:w="860" w:type="pct"/>
            <w:vAlign w:val="center"/>
          </w:tcPr>
          <w:p w14:paraId="578A4DD0" w14:textId="77777777" w:rsidR="00147B4D" w:rsidRPr="00E43E1F" w:rsidRDefault="00147B4D" w:rsidP="00CC31C8">
            <w:pPr>
              <w:jc w:val="center"/>
            </w:pPr>
            <w:r>
              <w:rPr>
                <w:i w:val="0"/>
                <w:iCs w:val="0"/>
              </w:rPr>
              <w:t>Unité de mesure</w:t>
            </w:r>
          </w:p>
        </w:tc>
        <w:tc>
          <w:tcPr>
            <w:tcW w:w="4140" w:type="pct"/>
            <w:vAlign w:val="center"/>
          </w:tcPr>
          <w:p w14:paraId="6FD81301" w14:textId="77777777" w:rsidR="00147B4D" w:rsidRDefault="00147B4D" w:rsidP="00CC31C8">
            <w:pPr>
              <w:cnfStyle w:val="000000000000" w:firstRow="0" w:lastRow="0" w:firstColumn="0" w:lastColumn="0" w:oddVBand="0" w:evenVBand="0" w:oddHBand="0" w:evenHBand="0" w:firstRowFirstColumn="0" w:firstRowLastColumn="0" w:lastRowFirstColumn="0" w:lastRowLastColumn="0"/>
            </w:pPr>
            <w:r>
              <w:t>Actions</w:t>
            </w:r>
          </w:p>
        </w:tc>
      </w:tr>
      <w:tr w:rsidR="00147B4D" w14:paraId="047C08A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64BA16C0" w14:textId="77777777" w:rsidR="00147B4D" w:rsidRPr="000663F7" w:rsidRDefault="00147B4D" w:rsidP="00CC31C8">
            <w:pPr>
              <w:jc w:val="center"/>
            </w:pPr>
            <w:r>
              <w:rPr>
                <w:i w:val="0"/>
                <w:iCs w:val="0"/>
              </w:rPr>
              <w:t>Définitions complémentaires</w:t>
            </w:r>
          </w:p>
        </w:tc>
        <w:tc>
          <w:tcPr>
            <w:tcW w:w="4140" w:type="pct"/>
            <w:vAlign w:val="center"/>
          </w:tcPr>
          <w:p w14:paraId="5207B33E"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r>
              <w:t>Déchet : cet indicateur comprend les déchets ménagers et industriel hors matériaux.</w:t>
            </w:r>
          </w:p>
          <w:p w14:paraId="0C743628"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p>
          <w:p w14:paraId="614E4DD5"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r>
              <w:t>Collecte sélective : collecte où le circuit de déchet est opéré séparément par type et nature de telle manière à féliciter un traitement spécifique (Cf. Directive UE 2008/98/CE collecte visant à ramasser les déchets ménagers prétriés par les usagers (verre, papier, carton, journaux, magazines, plastiques, déchets fermentescibles, etc) dans le but de valoriser dans des unités de traitement spécifiques.</w:t>
            </w:r>
          </w:p>
          <w:p w14:paraId="140CD227"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p>
          <w:p w14:paraId="4AE6D99D"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r>
              <w:t>Ordures ménagères : déchets issus de l’activité domestique des ménages, pris en charge par les collecte séparatives ;</w:t>
            </w:r>
          </w:p>
          <w:p w14:paraId="153745C3"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r>
              <w:t>Déchets ménagers : déchets collectés dans le cadre du service public d’élimination des déchets. Ils comprennent la fraction résiduelle des ordures ménagères, les encombrants collectés en porte à porte, les collectes sélectives, les déchets collectés en déchèteries, les refus de trie et de compostage</w:t>
            </w:r>
          </w:p>
        </w:tc>
      </w:tr>
      <w:tr w:rsidR="00147B4D" w14:paraId="6309D34F" w14:textId="77777777" w:rsidTr="00CC31C8">
        <w:tc>
          <w:tcPr>
            <w:cnfStyle w:val="001000000000" w:firstRow="0" w:lastRow="0" w:firstColumn="1" w:lastColumn="0" w:oddVBand="0" w:evenVBand="0" w:oddHBand="0" w:evenHBand="0" w:firstRowFirstColumn="0" w:firstRowLastColumn="0" w:lastRowFirstColumn="0" w:lastRowLastColumn="0"/>
            <w:tcW w:w="860" w:type="pct"/>
            <w:vAlign w:val="center"/>
          </w:tcPr>
          <w:p w14:paraId="2563EA92" w14:textId="77777777" w:rsidR="00147B4D" w:rsidRPr="000663F7" w:rsidRDefault="00147B4D" w:rsidP="00CC31C8">
            <w:pPr>
              <w:jc w:val="center"/>
            </w:pPr>
            <w:r>
              <w:rPr>
                <w:i w:val="0"/>
                <w:iCs w:val="0"/>
              </w:rPr>
              <w:t>Types d’actions concernées</w:t>
            </w:r>
          </w:p>
        </w:tc>
        <w:tc>
          <w:tcPr>
            <w:tcW w:w="4140" w:type="pct"/>
            <w:vAlign w:val="center"/>
          </w:tcPr>
          <w:p w14:paraId="29A8F246" w14:textId="099FE1F4" w:rsidR="00147B4D" w:rsidRDefault="00147B4D" w:rsidP="002427FF">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pPr>
            <w:r>
              <w:t>Le soutien aux actions d’accompagnement des territoires franciliens visant à les engager dans une démarche d’économie circulaire ;</w:t>
            </w:r>
          </w:p>
          <w:p w14:paraId="51633A13" w14:textId="457C8D7F" w:rsidR="00147B4D" w:rsidRDefault="00147B4D" w:rsidP="002427FF">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pPr>
            <w:r>
              <w:t>Le soutien aux actions de développement de boucles locales d’utilisation des ressources ;</w:t>
            </w:r>
          </w:p>
          <w:p w14:paraId="66B7D227" w14:textId="69106378" w:rsidR="00147B4D" w:rsidRDefault="00147B4D" w:rsidP="002427FF">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pPr>
            <w:r>
              <w:t>Le soutien aux actions d’animation, de formation, d’outillage, de sensibilisation, d’information, de montage d’opérations collectives pour accélérer la transition vers une économie circulaire ;</w:t>
            </w:r>
          </w:p>
          <w:p w14:paraId="3506078C" w14:textId="01DFD694" w:rsidR="00147B4D" w:rsidRDefault="00147B4D" w:rsidP="002427FF">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pPr>
            <w:r>
              <w:t>Le soutien aux actions permettant de prendre en compte les principes de l’économie circulaire dans la conception et la réalisation des projets, notamment dans le secteur du bâtiment et des travaux publics, intégrant leur usage et leur fin de vie ;</w:t>
            </w:r>
          </w:p>
          <w:p w14:paraId="1A12EC8E" w14:textId="09940BCD" w:rsidR="00147B4D" w:rsidRDefault="00147B4D" w:rsidP="002427FF">
            <w:pPr>
              <w:pStyle w:val="Paragraphedeliste"/>
              <w:numPr>
                <w:ilvl w:val="0"/>
                <w:numId w:val="43"/>
              </w:numPr>
              <w:cnfStyle w:val="000000000000" w:firstRow="0" w:lastRow="0" w:firstColumn="0" w:lastColumn="0" w:oddVBand="0" w:evenVBand="0" w:oddHBand="0" w:evenHBand="0" w:firstRowFirstColumn="0" w:firstRowLastColumn="0" w:lastRowFirstColumn="0" w:lastRowLastColumn="0"/>
            </w:pPr>
            <w:r>
              <w:t>Le soutien à l'acquisition du foncier nécessaire à la création de boucles locales.</w:t>
            </w:r>
          </w:p>
        </w:tc>
      </w:tr>
      <w:tr w:rsidR="00147B4D" w14:paraId="59F46B5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0AFC61BB" w14:textId="77777777" w:rsidR="00147B4D" w:rsidRPr="00C538F0" w:rsidRDefault="00147B4D" w:rsidP="00CC31C8">
            <w:pPr>
              <w:jc w:val="center"/>
            </w:pPr>
            <w:r>
              <w:rPr>
                <w:i w:val="0"/>
                <w:iCs w:val="0"/>
              </w:rPr>
              <w:t>Source de la donnée</w:t>
            </w:r>
          </w:p>
        </w:tc>
        <w:tc>
          <w:tcPr>
            <w:tcW w:w="4140" w:type="pct"/>
            <w:vAlign w:val="center"/>
          </w:tcPr>
          <w:p w14:paraId="0F3E0938"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r>
              <w:t>Projets</w:t>
            </w:r>
          </w:p>
        </w:tc>
      </w:tr>
      <w:tr w:rsidR="00147B4D" w14:paraId="5961E30A" w14:textId="77777777" w:rsidTr="00CC31C8">
        <w:tc>
          <w:tcPr>
            <w:cnfStyle w:val="001000000000" w:firstRow="0" w:lastRow="0" w:firstColumn="1" w:lastColumn="0" w:oddVBand="0" w:evenVBand="0" w:oddHBand="0" w:evenHBand="0" w:firstRowFirstColumn="0" w:firstRowLastColumn="0" w:lastRowFirstColumn="0" w:lastRowLastColumn="0"/>
            <w:tcW w:w="860" w:type="pct"/>
            <w:vAlign w:val="center"/>
          </w:tcPr>
          <w:p w14:paraId="10C75CE0" w14:textId="77777777" w:rsidR="00147B4D" w:rsidRPr="00C538F0" w:rsidRDefault="00147B4D" w:rsidP="00CC31C8">
            <w:pPr>
              <w:jc w:val="center"/>
            </w:pPr>
            <w:r>
              <w:rPr>
                <w:i w:val="0"/>
                <w:iCs w:val="0"/>
              </w:rPr>
              <w:t>Méthode de collecte</w:t>
            </w:r>
          </w:p>
        </w:tc>
        <w:tc>
          <w:tcPr>
            <w:tcW w:w="4140" w:type="pct"/>
            <w:vAlign w:val="center"/>
          </w:tcPr>
          <w:p w14:paraId="4B42B68C" w14:textId="77777777" w:rsidR="00147B4D" w:rsidRDefault="00147B4D" w:rsidP="00CC31C8">
            <w:pPr>
              <w:cnfStyle w:val="000000000000" w:firstRow="0" w:lastRow="0" w:firstColumn="0" w:lastColumn="0" w:oddVBand="0" w:evenVBand="0" w:oddHBand="0" w:evenHBand="0" w:firstRowFirstColumn="0" w:firstRowLastColumn="0" w:lastRowFirstColumn="0" w:lastRowLastColumn="0"/>
            </w:pPr>
            <w:r>
              <w:t>Données vérifiée par le gestionnaire lors de la remise du bilan final et/ou d’une demande de solde par le porteur</w:t>
            </w:r>
          </w:p>
        </w:tc>
      </w:tr>
      <w:tr w:rsidR="00147B4D" w14:paraId="56EE56B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1B4FC9BB" w14:textId="77777777" w:rsidR="00147B4D" w:rsidRDefault="00147B4D" w:rsidP="00CC31C8">
            <w:pPr>
              <w:jc w:val="center"/>
              <w:rPr>
                <w:i w:val="0"/>
                <w:iCs w:val="0"/>
              </w:rPr>
            </w:pPr>
            <w:r>
              <w:rPr>
                <w:i w:val="0"/>
                <w:iCs w:val="0"/>
              </w:rPr>
              <w:t>Pièces justificatives</w:t>
            </w:r>
          </w:p>
        </w:tc>
        <w:tc>
          <w:tcPr>
            <w:tcW w:w="4140" w:type="pct"/>
            <w:vAlign w:val="center"/>
          </w:tcPr>
          <w:p w14:paraId="5EFACF44"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r w:rsidRPr="00E43E1F">
              <w:t>Pièces justifiant de la valeur du produit, services ou application retenue par le gestionnaire au solde : factures et preuves d'acquittement, rapport de CSF validant les dépenses associées</w:t>
            </w:r>
          </w:p>
        </w:tc>
      </w:tr>
      <w:tr w:rsidR="00147B4D" w14:paraId="3AA34B72" w14:textId="77777777" w:rsidTr="00CC31C8">
        <w:tc>
          <w:tcPr>
            <w:cnfStyle w:val="001000000000" w:firstRow="0" w:lastRow="0" w:firstColumn="1" w:lastColumn="0" w:oddVBand="0" w:evenVBand="0" w:oddHBand="0" w:evenHBand="0" w:firstRowFirstColumn="0" w:firstRowLastColumn="0" w:lastRowFirstColumn="0" w:lastRowLastColumn="0"/>
            <w:tcW w:w="860" w:type="pct"/>
            <w:vAlign w:val="center"/>
          </w:tcPr>
          <w:p w14:paraId="1081A3B8" w14:textId="77777777" w:rsidR="00147B4D" w:rsidRPr="00C538F0" w:rsidRDefault="00147B4D" w:rsidP="00CC31C8">
            <w:pPr>
              <w:jc w:val="center"/>
            </w:pPr>
            <w:r>
              <w:rPr>
                <w:i w:val="0"/>
                <w:iCs w:val="0"/>
              </w:rPr>
              <w:lastRenderedPageBreak/>
              <w:t>Stade de la collecte</w:t>
            </w:r>
          </w:p>
        </w:tc>
        <w:tc>
          <w:tcPr>
            <w:tcW w:w="4140" w:type="pct"/>
            <w:vAlign w:val="center"/>
          </w:tcPr>
          <w:p w14:paraId="58727946" w14:textId="77777777" w:rsidR="00147B4D" w:rsidRDefault="00147B4D"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r w:rsidR="00147B4D" w14:paraId="038B2EB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2592262A" w14:textId="77777777" w:rsidR="00147B4D" w:rsidRPr="00C538F0" w:rsidRDefault="00147B4D" w:rsidP="00CC31C8">
            <w:pPr>
              <w:jc w:val="center"/>
            </w:pPr>
            <w:r>
              <w:rPr>
                <w:i w:val="0"/>
                <w:iCs w:val="0"/>
              </w:rPr>
              <w:t>Raisonnement des calculs de fixations des objectifs</w:t>
            </w:r>
          </w:p>
        </w:tc>
        <w:tc>
          <w:tcPr>
            <w:tcW w:w="4140" w:type="pct"/>
            <w:vAlign w:val="center"/>
          </w:tcPr>
          <w:p w14:paraId="72CED340" w14:textId="77777777" w:rsidR="00147B4D" w:rsidRDefault="00147B4D" w:rsidP="00CC31C8">
            <w:pPr>
              <w:cnfStyle w:val="000000100000" w:firstRow="0" w:lastRow="0" w:firstColumn="0" w:lastColumn="0" w:oddVBand="0" w:evenVBand="0" w:oddHBand="1" w:evenHBand="0" w:firstRowFirstColumn="0" w:firstRowLastColumn="0" w:lastRowFirstColumn="0" w:lastRowLastColumn="0"/>
            </w:pPr>
            <w:r>
              <w:t>Le coût moyen des projet repose sur des actions onéreuses en termes de fonctionnement. Le financement de relais représente un coût moyen estimé à 150 000 euros par an sur 5 années, soit 750 000 au total</w:t>
            </w:r>
          </w:p>
        </w:tc>
      </w:tr>
    </w:tbl>
    <w:p w14:paraId="3520E91E" w14:textId="77777777" w:rsidR="00147B4D" w:rsidRDefault="00147B4D" w:rsidP="00147B4D"/>
    <w:p w14:paraId="5A50F4AA" w14:textId="77777777" w:rsidR="00147B4D" w:rsidRDefault="00147B4D">
      <w:pPr>
        <w:jc w:val="left"/>
        <w:rPr>
          <w:rFonts w:asciiTheme="majorHAnsi" w:eastAsiaTheme="majorEastAsia" w:hAnsiTheme="majorHAnsi" w:cstheme="majorBidi"/>
          <w:i/>
          <w:iCs/>
          <w:color w:val="2F5496" w:themeColor="accent1" w:themeShade="BF"/>
        </w:rPr>
      </w:pPr>
      <w:r>
        <w:br w:type="page"/>
      </w:r>
    </w:p>
    <w:p w14:paraId="32E40D18" w14:textId="062B8145" w:rsidR="001A24B9" w:rsidRDefault="00922324" w:rsidP="002A242C">
      <w:pPr>
        <w:pStyle w:val="Titre4"/>
      </w:pPr>
      <w:bookmarkStart w:id="48" w:name="_Toc117861583"/>
      <w:r>
        <w:lastRenderedPageBreak/>
        <w:t xml:space="preserve">3.2.3.2) </w:t>
      </w:r>
      <w:r w:rsidR="001A24B9">
        <w:t>A02 – Le soutien à l’émergence et au développement des filières de modernisation des installations de valorisation de déchets afin de les convertir en ressources locales</w:t>
      </w:r>
      <w:bookmarkEnd w:id="48"/>
    </w:p>
    <w:p w14:paraId="63863FFA" w14:textId="77777777" w:rsidR="001A24B9" w:rsidRDefault="001A24B9" w:rsidP="00930F28"/>
    <w:tbl>
      <w:tblPr>
        <w:tblStyle w:val="TableauGrille3-Accentuation3"/>
        <w:tblW w:w="5000" w:type="pct"/>
        <w:tblLook w:val="04A0" w:firstRow="1" w:lastRow="0" w:firstColumn="1" w:lastColumn="0" w:noHBand="0" w:noVBand="1"/>
      </w:tblPr>
      <w:tblGrid>
        <w:gridCol w:w="1828"/>
        <w:gridCol w:w="7460"/>
      </w:tblGrid>
      <w:tr w:rsidR="00BE5B2B" w14:paraId="783B8E41" w14:textId="77777777" w:rsidTr="000963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5691D7E" w14:textId="5BB4F2C3" w:rsidR="00BE5B2B" w:rsidRPr="00ED4AE9" w:rsidRDefault="00BE5B2B" w:rsidP="00CC31C8">
            <w:pPr>
              <w:jc w:val="center"/>
              <w:rPr>
                <w:i w:val="0"/>
                <w:iCs w:val="0"/>
              </w:rPr>
            </w:pPr>
            <w:r>
              <w:rPr>
                <w:i w:val="0"/>
                <w:iCs w:val="0"/>
              </w:rPr>
              <w:t>RCO107</w:t>
            </w:r>
          </w:p>
        </w:tc>
        <w:tc>
          <w:tcPr>
            <w:tcW w:w="4016" w:type="pct"/>
            <w:vAlign w:val="center"/>
          </w:tcPr>
          <w:p w14:paraId="3C9D43B7" w14:textId="2B81BE6B" w:rsidR="00BE5B2B" w:rsidRPr="000663F7" w:rsidRDefault="00BE5B2B" w:rsidP="00CC31C8">
            <w:pPr>
              <w:jc w:val="center"/>
              <w:cnfStyle w:val="100000000000" w:firstRow="1" w:lastRow="0" w:firstColumn="0" w:lastColumn="0" w:oddVBand="0" w:evenVBand="0" w:oddHBand="0" w:evenHBand="0" w:firstRowFirstColumn="0" w:firstRowLastColumn="0" w:lastRowFirstColumn="0" w:lastRowLastColumn="0"/>
            </w:pPr>
            <w:r w:rsidRPr="00BE5B2B">
              <w:t>Investissements dans des installations de collecte sélective des déchets</w:t>
            </w:r>
          </w:p>
        </w:tc>
      </w:tr>
      <w:tr w:rsidR="00BE5B2B" w14:paraId="2DED4551" w14:textId="77777777" w:rsidTr="0009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FCD5E75" w14:textId="77777777" w:rsidR="00BE5B2B" w:rsidRPr="00B31A86" w:rsidRDefault="00BE5B2B" w:rsidP="00CC31C8">
            <w:pPr>
              <w:jc w:val="center"/>
            </w:pPr>
            <w:r>
              <w:rPr>
                <w:i w:val="0"/>
                <w:iCs w:val="0"/>
              </w:rPr>
              <w:t>Précisions méthodologiques</w:t>
            </w:r>
          </w:p>
        </w:tc>
        <w:tc>
          <w:tcPr>
            <w:tcW w:w="4016" w:type="pct"/>
            <w:vAlign w:val="center"/>
          </w:tcPr>
          <w:p w14:paraId="24AD784F" w14:textId="0C8DECED" w:rsidR="00BE5B2B" w:rsidRDefault="00BE5B2B" w:rsidP="00CC31C8">
            <w:pPr>
              <w:cnfStyle w:val="000000100000" w:firstRow="0" w:lastRow="0" w:firstColumn="0" w:lastColumn="0" w:oddVBand="0" w:evenVBand="0" w:oddHBand="1" w:evenHBand="0" w:firstRowFirstColumn="0" w:firstRowLastColumn="0" w:lastRowFirstColumn="0" w:lastRowLastColumn="0"/>
            </w:pPr>
            <w:r w:rsidRPr="00BE5B2B">
              <w:t>Valeur totale des investissements réalisés pour l'installation de collecte sélective des déchets.</w:t>
            </w:r>
            <w:r w:rsidR="000963B7">
              <w:t xml:space="preserve"> </w:t>
            </w:r>
            <w:r w:rsidR="000963B7" w:rsidRPr="000963B7">
              <w:t>La collecte sélective signifie la collecte où le circuit de déchet est opéré séparément par type et nature de telle à manière à féliciter un traitement spécifique. ()</w:t>
            </w:r>
          </w:p>
        </w:tc>
      </w:tr>
      <w:tr w:rsidR="00BE5B2B" w14:paraId="5067FD94" w14:textId="77777777" w:rsidTr="000963B7">
        <w:tc>
          <w:tcPr>
            <w:cnfStyle w:val="001000000000" w:firstRow="0" w:lastRow="0" w:firstColumn="1" w:lastColumn="0" w:oddVBand="0" w:evenVBand="0" w:oddHBand="0" w:evenHBand="0" w:firstRowFirstColumn="0" w:firstRowLastColumn="0" w:lastRowFirstColumn="0" w:lastRowLastColumn="0"/>
            <w:tcW w:w="984" w:type="pct"/>
            <w:vAlign w:val="center"/>
          </w:tcPr>
          <w:p w14:paraId="02890D5F" w14:textId="77777777" w:rsidR="00BE5B2B" w:rsidRPr="00E43E1F" w:rsidRDefault="00BE5B2B" w:rsidP="00CC31C8">
            <w:pPr>
              <w:jc w:val="center"/>
            </w:pPr>
            <w:r>
              <w:rPr>
                <w:i w:val="0"/>
                <w:iCs w:val="0"/>
              </w:rPr>
              <w:t>Unité de mesure</w:t>
            </w:r>
          </w:p>
        </w:tc>
        <w:tc>
          <w:tcPr>
            <w:tcW w:w="4016" w:type="pct"/>
            <w:vAlign w:val="center"/>
          </w:tcPr>
          <w:p w14:paraId="5ED299ED" w14:textId="51C2D3AB" w:rsidR="00BE5B2B" w:rsidRDefault="000963B7" w:rsidP="00CC31C8">
            <w:pPr>
              <w:cnfStyle w:val="000000000000" w:firstRow="0" w:lastRow="0" w:firstColumn="0" w:lastColumn="0" w:oddVBand="0" w:evenVBand="0" w:oddHBand="0" w:evenHBand="0" w:firstRowFirstColumn="0" w:firstRowLastColumn="0" w:lastRowFirstColumn="0" w:lastRowLastColumn="0"/>
            </w:pPr>
            <w:r>
              <w:t>€ en coût total éligible (CTE)</w:t>
            </w:r>
          </w:p>
        </w:tc>
      </w:tr>
      <w:tr w:rsidR="00BE5B2B" w14:paraId="2C95F384" w14:textId="77777777" w:rsidTr="0009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077F780" w14:textId="77777777" w:rsidR="00BE5B2B" w:rsidRPr="000663F7" w:rsidRDefault="00BE5B2B" w:rsidP="00CC31C8">
            <w:pPr>
              <w:jc w:val="center"/>
            </w:pPr>
            <w:r>
              <w:rPr>
                <w:i w:val="0"/>
                <w:iCs w:val="0"/>
              </w:rPr>
              <w:t>Définitions complémentaires</w:t>
            </w:r>
          </w:p>
        </w:tc>
        <w:tc>
          <w:tcPr>
            <w:tcW w:w="4016" w:type="pct"/>
            <w:vAlign w:val="center"/>
          </w:tcPr>
          <w:p w14:paraId="12B48FEB" w14:textId="03BBD34A" w:rsidR="000963B7" w:rsidRDefault="000963B7" w:rsidP="000963B7">
            <w:pPr>
              <w:cnfStyle w:val="000000100000" w:firstRow="0" w:lastRow="0" w:firstColumn="0" w:lastColumn="0" w:oddVBand="0" w:evenVBand="0" w:oddHBand="1" w:evenHBand="0" w:firstRowFirstColumn="0" w:firstRowLastColumn="0" w:lastRowFirstColumn="0" w:lastRowLastColumn="0"/>
            </w:pPr>
            <w:r>
              <w:t xml:space="preserve">Définitions de la Directive </w:t>
            </w:r>
            <w:r w:rsidRPr="000963B7">
              <w:t>2008/98/CE</w:t>
            </w:r>
            <w:r>
              <w:t> :</w:t>
            </w:r>
          </w:p>
          <w:p w14:paraId="02DF7B9B" w14:textId="0C820F6F" w:rsidR="000963B7" w:rsidRDefault="000963B7" w:rsidP="002427FF">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pPr>
            <w:r>
              <w:t>Déchets : cet indicateur comprend les déchets ménagers et industriels hors matériaux listés dans le champ d’exclusion de la directive déchets type matériaux d’excavation, effluents gazeux … ;</w:t>
            </w:r>
          </w:p>
          <w:p w14:paraId="5295A89F" w14:textId="3CB37205" w:rsidR="000963B7" w:rsidRDefault="000963B7" w:rsidP="002427FF">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pPr>
            <w:r>
              <w:t>Collecte sélective : collecte visant à ramasser les déchets ménagers prétriés par les usagers (verre, papiers, cartons, journaux, magazines, plastiques, déchets fermentescibles, etc.) dans le but de les valoriser dans des unités de traitement spécifiques. ;</w:t>
            </w:r>
          </w:p>
          <w:p w14:paraId="18797D6C" w14:textId="14B1F5FE" w:rsidR="000963B7" w:rsidRDefault="000963B7" w:rsidP="002427FF">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pPr>
            <w:r>
              <w:t>Ordures ménagères : déchets issus de l'activité domestique des ménages, pris en charge par les collectes séparatives ;</w:t>
            </w:r>
          </w:p>
          <w:p w14:paraId="555EB015" w14:textId="6E41308D" w:rsidR="00BE5B2B" w:rsidRDefault="000963B7" w:rsidP="002427FF">
            <w:pPr>
              <w:pStyle w:val="Paragraphedeliste"/>
              <w:numPr>
                <w:ilvl w:val="0"/>
                <w:numId w:val="44"/>
              </w:numPr>
              <w:cnfStyle w:val="000000100000" w:firstRow="0" w:lastRow="0" w:firstColumn="0" w:lastColumn="0" w:oddVBand="0" w:evenVBand="0" w:oddHBand="1" w:evenHBand="0" w:firstRowFirstColumn="0" w:firstRowLastColumn="0" w:lastRowFirstColumn="0" w:lastRowLastColumn="0"/>
            </w:pPr>
            <w:r>
              <w:t>Déchets ménagers : déchets collectés dans le cadre du service public d’élimination des déchets. Ils comprennent la fraction résiduelle des ordures ménagères, les encombrants collectés en porte à porte, les collectes sélectives, les déchets collectés en déchèteries, les refus de tri et de compostage.</w:t>
            </w:r>
          </w:p>
        </w:tc>
      </w:tr>
      <w:tr w:rsidR="00BE5B2B" w14:paraId="0A3193E6" w14:textId="77777777" w:rsidTr="000963B7">
        <w:tc>
          <w:tcPr>
            <w:cnfStyle w:val="001000000000" w:firstRow="0" w:lastRow="0" w:firstColumn="1" w:lastColumn="0" w:oddVBand="0" w:evenVBand="0" w:oddHBand="0" w:evenHBand="0" w:firstRowFirstColumn="0" w:firstRowLastColumn="0" w:lastRowFirstColumn="0" w:lastRowLastColumn="0"/>
            <w:tcW w:w="984" w:type="pct"/>
            <w:vAlign w:val="center"/>
          </w:tcPr>
          <w:p w14:paraId="0FABD949" w14:textId="77777777" w:rsidR="00BE5B2B" w:rsidRPr="000663F7" w:rsidRDefault="00BE5B2B" w:rsidP="00CC31C8">
            <w:pPr>
              <w:jc w:val="center"/>
            </w:pPr>
            <w:r>
              <w:rPr>
                <w:i w:val="0"/>
                <w:iCs w:val="0"/>
              </w:rPr>
              <w:t>Types d’actions concernées</w:t>
            </w:r>
          </w:p>
        </w:tc>
        <w:tc>
          <w:tcPr>
            <w:tcW w:w="4016" w:type="pct"/>
            <w:vAlign w:val="center"/>
          </w:tcPr>
          <w:p w14:paraId="4C481E71" w14:textId="144B439C" w:rsidR="000963B7" w:rsidRDefault="000963B7" w:rsidP="002427FF">
            <w:pPr>
              <w:pStyle w:val="Paragraphedeliste"/>
              <w:numPr>
                <w:ilvl w:val="0"/>
                <w:numId w:val="45"/>
              </w:numPr>
              <w:cnfStyle w:val="000000000000" w:firstRow="0" w:lastRow="0" w:firstColumn="0" w:lastColumn="0" w:oddVBand="0" w:evenVBand="0" w:oddHBand="0" w:evenHBand="0" w:firstRowFirstColumn="0" w:firstRowLastColumn="0" w:lastRowFirstColumn="0" w:lastRowLastColumn="0"/>
            </w:pPr>
            <w:r>
              <w:t>Le soutien à la création et l'adaptation des contenants/points d'apport pour le tri sélectif et de centre de tri pour optimiser le réemploi et la valorisation matière ;</w:t>
            </w:r>
          </w:p>
          <w:p w14:paraId="05C4B51D" w14:textId="4F949863" w:rsidR="000963B7" w:rsidRDefault="000963B7" w:rsidP="002427FF">
            <w:pPr>
              <w:pStyle w:val="Paragraphedeliste"/>
              <w:numPr>
                <w:ilvl w:val="0"/>
                <w:numId w:val="45"/>
              </w:numPr>
              <w:cnfStyle w:val="000000000000" w:firstRow="0" w:lastRow="0" w:firstColumn="0" w:lastColumn="0" w:oddVBand="0" w:evenVBand="0" w:oddHBand="0" w:evenHBand="0" w:firstRowFirstColumn="0" w:firstRowLastColumn="0" w:lastRowFirstColumn="0" w:lastRowLastColumn="0"/>
            </w:pPr>
            <w:r>
              <w:t>Le soutien à la création de plateformes logistiques du réemploi et du recyclage (tri, massification, stockage, logistique reverse, traçabilité) pour tous types de matières/matériaux/déchets, y compris les déchets de chantiers et terres excavées ;</w:t>
            </w:r>
          </w:p>
          <w:p w14:paraId="6664C7C4" w14:textId="2B987329" w:rsidR="000963B7" w:rsidRDefault="000963B7" w:rsidP="002427FF">
            <w:pPr>
              <w:pStyle w:val="Paragraphedeliste"/>
              <w:numPr>
                <w:ilvl w:val="0"/>
                <w:numId w:val="45"/>
              </w:numPr>
              <w:cnfStyle w:val="000000000000" w:firstRow="0" w:lastRow="0" w:firstColumn="0" w:lastColumn="0" w:oddVBand="0" w:evenVBand="0" w:oddHBand="0" w:evenHBand="0" w:firstRowFirstColumn="0" w:firstRowLastColumn="0" w:lastRowFirstColumn="0" w:lastRowLastColumn="0"/>
            </w:pPr>
            <w:r>
              <w:t>Le soutien à la création ou modernisation d'unité de préparation ou transformation pour la production de matières premières issues du recyclage (MPIR) pour réemploi et valorisation matière ;</w:t>
            </w:r>
          </w:p>
          <w:p w14:paraId="4EBB8030" w14:textId="545471E3" w:rsidR="00BE5B2B" w:rsidRDefault="000963B7" w:rsidP="002427FF">
            <w:pPr>
              <w:pStyle w:val="Paragraphedeliste"/>
              <w:numPr>
                <w:ilvl w:val="0"/>
                <w:numId w:val="45"/>
              </w:numPr>
              <w:cnfStyle w:val="000000000000" w:firstRow="0" w:lastRow="0" w:firstColumn="0" w:lastColumn="0" w:oddVBand="0" w:evenVBand="0" w:oddHBand="0" w:evenHBand="0" w:firstRowFirstColumn="0" w:firstRowLastColumn="0" w:lastRowFirstColumn="0" w:lastRowLastColumn="0"/>
            </w:pPr>
            <w:r>
              <w:t>Le soutien à l'acquisition de foncier nécessaire au développement des filières.</w:t>
            </w:r>
          </w:p>
        </w:tc>
      </w:tr>
      <w:tr w:rsidR="00BE5B2B" w14:paraId="58C1734E" w14:textId="77777777" w:rsidTr="0009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B038598" w14:textId="77777777" w:rsidR="00BE5B2B" w:rsidRPr="00B31A86" w:rsidRDefault="00BE5B2B" w:rsidP="00CC31C8">
            <w:pPr>
              <w:jc w:val="center"/>
            </w:pPr>
            <w:r>
              <w:rPr>
                <w:i w:val="0"/>
                <w:iCs w:val="0"/>
              </w:rPr>
              <w:t>Source de la donnée</w:t>
            </w:r>
          </w:p>
        </w:tc>
        <w:tc>
          <w:tcPr>
            <w:tcW w:w="4016" w:type="pct"/>
            <w:vAlign w:val="center"/>
          </w:tcPr>
          <w:p w14:paraId="4128E40C" w14:textId="3C4B289D" w:rsidR="00BE5B2B" w:rsidRDefault="000963B7" w:rsidP="00CC31C8">
            <w:pPr>
              <w:cnfStyle w:val="000000100000" w:firstRow="0" w:lastRow="0" w:firstColumn="0" w:lastColumn="0" w:oddVBand="0" w:evenVBand="0" w:oddHBand="1" w:evenHBand="0" w:firstRowFirstColumn="0" w:firstRowLastColumn="0" w:lastRowFirstColumn="0" w:lastRowLastColumn="0"/>
            </w:pPr>
            <w:r>
              <w:t>Projets</w:t>
            </w:r>
          </w:p>
        </w:tc>
      </w:tr>
      <w:tr w:rsidR="00BE5B2B" w14:paraId="6F0B5903" w14:textId="77777777" w:rsidTr="000963B7">
        <w:tc>
          <w:tcPr>
            <w:cnfStyle w:val="001000000000" w:firstRow="0" w:lastRow="0" w:firstColumn="1" w:lastColumn="0" w:oddVBand="0" w:evenVBand="0" w:oddHBand="0" w:evenHBand="0" w:firstRowFirstColumn="0" w:firstRowLastColumn="0" w:lastRowFirstColumn="0" w:lastRowLastColumn="0"/>
            <w:tcW w:w="984" w:type="pct"/>
            <w:vAlign w:val="center"/>
          </w:tcPr>
          <w:p w14:paraId="34863163" w14:textId="77777777" w:rsidR="00BE5B2B" w:rsidRDefault="00BE5B2B" w:rsidP="00CC31C8">
            <w:pPr>
              <w:jc w:val="center"/>
              <w:rPr>
                <w:i w:val="0"/>
                <w:iCs w:val="0"/>
              </w:rPr>
            </w:pPr>
            <w:r>
              <w:rPr>
                <w:i w:val="0"/>
                <w:iCs w:val="0"/>
              </w:rPr>
              <w:t>Pièces justificatives</w:t>
            </w:r>
          </w:p>
        </w:tc>
        <w:tc>
          <w:tcPr>
            <w:tcW w:w="4016" w:type="pct"/>
            <w:vAlign w:val="center"/>
          </w:tcPr>
          <w:p w14:paraId="1B217ED4" w14:textId="6E9FC437" w:rsidR="00BE5B2B" w:rsidRDefault="000963B7" w:rsidP="00CC31C8">
            <w:pPr>
              <w:cnfStyle w:val="000000000000" w:firstRow="0" w:lastRow="0" w:firstColumn="0" w:lastColumn="0" w:oddVBand="0" w:evenVBand="0" w:oddHBand="0" w:evenHBand="0" w:firstRowFirstColumn="0" w:firstRowLastColumn="0" w:lastRowFirstColumn="0" w:lastRowLastColumn="0"/>
            </w:pPr>
            <w:r w:rsidRPr="000963B7">
              <w:t>Pièces justificatives attestant de la valeur des études ou investissements réalisés</w:t>
            </w:r>
            <w:r>
              <w:t xml:space="preserve"> ou </w:t>
            </w:r>
            <w:r w:rsidRPr="000963B7">
              <w:t>modernisés dans le cadre des installations de collecte sélective des déchets : factures et rapport de CSF validant les dépenses associées</w:t>
            </w:r>
          </w:p>
        </w:tc>
      </w:tr>
      <w:tr w:rsidR="00BE5B2B" w14:paraId="4398CBD7" w14:textId="77777777" w:rsidTr="00096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162CBAB" w14:textId="77777777" w:rsidR="00BE5B2B" w:rsidRPr="00B31A86" w:rsidRDefault="00BE5B2B" w:rsidP="00CC31C8">
            <w:pPr>
              <w:jc w:val="center"/>
            </w:pPr>
            <w:r>
              <w:rPr>
                <w:i w:val="0"/>
                <w:iCs w:val="0"/>
              </w:rPr>
              <w:t>Stade de la collecte</w:t>
            </w:r>
          </w:p>
        </w:tc>
        <w:tc>
          <w:tcPr>
            <w:tcW w:w="4016" w:type="pct"/>
            <w:vAlign w:val="center"/>
          </w:tcPr>
          <w:p w14:paraId="662C1119" w14:textId="79A1F094" w:rsidR="00BE5B2B" w:rsidRDefault="000963B7" w:rsidP="00CC31C8">
            <w:pPr>
              <w:cnfStyle w:val="000000100000" w:firstRow="0" w:lastRow="0" w:firstColumn="0" w:lastColumn="0" w:oddVBand="0" w:evenVBand="0" w:oddHBand="1" w:evenHBand="0" w:firstRowFirstColumn="0" w:firstRowLastColumn="0" w:lastRowFirstColumn="0" w:lastRowLastColumn="0"/>
            </w:pPr>
            <w:r>
              <w:t>Achèvement du projet ou lors d’une demande de paiement (acompte/solde)</w:t>
            </w:r>
          </w:p>
        </w:tc>
      </w:tr>
    </w:tbl>
    <w:p w14:paraId="223D0AA7" w14:textId="581B0EDF" w:rsidR="00BE5B2B" w:rsidRDefault="00BE5B2B">
      <w:pPr>
        <w:jc w:val="left"/>
      </w:pPr>
    </w:p>
    <w:p w14:paraId="21166F88" w14:textId="74C18B2C" w:rsidR="003631BB" w:rsidRDefault="003631BB">
      <w:pPr>
        <w:jc w:val="left"/>
      </w:pPr>
    </w:p>
    <w:p w14:paraId="4004FDDC" w14:textId="1A8BC9E6" w:rsidR="003631BB" w:rsidRDefault="003631BB">
      <w:pPr>
        <w:jc w:val="left"/>
      </w:pPr>
    </w:p>
    <w:p w14:paraId="7FCD4262" w14:textId="0078B4E6" w:rsidR="003631BB" w:rsidRDefault="003631BB">
      <w:pPr>
        <w:jc w:val="left"/>
      </w:pPr>
    </w:p>
    <w:p w14:paraId="31C08272" w14:textId="41590D4E" w:rsidR="003631BB" w:rsidRDefault="003631BB">
      <w:pPr>
        <w:jc w:val="left"/>
      </w:pPr>
    </w:p>
    <w:p w14:paraId="10605007" w14:textId="59EAE0E0" w:rsidR="003631BB" w:rsidRDefault="003631BB">
      <w:pPr>
        <w:jc w:val="left"/>
      </w:pPr>
    </w:p>
    <w:p w14:paraId="22C1E464" w14:textId="77777777" w:rsidR="003631BB" w:rsidRDefault="003631BB">
      <w:pPr>
        <w:jc w:val="left"/>
      </w:pPr>
    </w:p>
    <w:p w14:paraId="7DAB5B54" w14:textId="77777777" w:rsidR="00BE5B2B" w:rsidRDefault="00BE5B2B">
      <w:pPr>
        <w:jc w:val="left"/>
      </w:pPr>
    </w:p>
    <w:tbl>
      <w:tblPr>
        <w:tblStyle w:val="TableauGrille3-Accentuation3"/>
        <w:tblW w:w="4994" w:type="pct"/>
        <w:tblInd w:w="5" w:type="dxa"/>
        <w:tblLook w:val="04A0" w:firstRow="1" w:lastRow="0" w:firstColumn="1" w:lastColumn="0" w:noHBand="0" w:noVBand="1"/>
      </w:tblPr>
      <w:tblGrid>
        <w:gridCol w:w="1829"/>
        <w:gridCol w:w="7448"/>
      </w:tblGrid>
      <w:tr w:rsidR="00BE5B2B" w14:paraId="436D1C66" w14:textId="77777777" w:rsidTr="00F938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6" w:type="pct"/>
            <w:vAlign w:val="center"/>
          </w:tcPr>
          <w:p w14:paraId="31DBA438" w14:textId="28141FF9" w:rsidR="00BE5B2B" w:rsidRPr="00ED4AE9" w:rsidRDefault="00BE5B2B" w:rsidP="00CC31C8">
            <w:pPr>
              <w:jc w:val="center"/>
              <w:rPr>
                <w:i w:val="0"/>
                <w:iCs w:val="0"/>
              </w:rPr>
            </w:pPr>
            <w:r>
              <w:rPr>
                <w:i w:val="0"/>
                <w:iCs w:val="0"/>
              </w:rPr>
              <w:lastRenderedPageBreak/>
              <w:t>RCO119</w:t>
            </w:r>
          </w:p>
        </w:tc>
        <w:tc>
          <w:tcPr>
            <w:tcW w:w="4014" w:type="pct"/>
            <w:vAlign w:val="center"/>
          </w:tcPr>
          <w:p w14:paraId="5237D82D" w14:textId="61B348EA" w:rsidR="00BE5B2B" w:rsidRPr="000663F7" w:rsidRDefault="00BE5B2B" w:rsidP="00CC31C8">
            <w:pPr>
              <w:jc w:val="center"/>
              <w:cnfStyle w:val="100000000000" w:firstRow="1" w:lastRow="0" w:firstColumn="0" w:lastColumn="0" w:oddVBand="0" w:evenVBand="0" w:oddHBand="0" w:evenHBand="0" w:firstRowFirstColumn="0" w:firstRowLastColumn="0" w:lastRowFirstColumn="0" w:lastRowLastColumn="0"/>
            </w:pPr>
            <w:r w:rsidRPr="00BE5B2B">
              <w:t>Déchets préparés pour être réutilisés</w:t>
            </w:r>
          </w:p>
        </w:tc>
      </w:tr>
      <w:tr w:rsidR="00BE5B2B" w14:paraId="0D1B1D98" w14:textId="77777777" w:rsidTr="00F93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4BE75E07" w14:textId="77777777" w:rsidR="00BE5B2B" w:rsidRPr="00B31A86" w:rsidRDefault="00BE5B2B" w:rsidP="00CC31C8">
            <w:pPr>
              <w:jc w:val="center"/>
            </w:pPr>
            <w:r>
              <w:rPr>
                <w:i w:val="0"/>
                <w:iCs w:val="0"/>
              </w:rPr>
              <w:t>Précisions méthodologiques</w:t>
            </w:r>
          </w:p>
        </w:tc>
        <w:tc>
          <w:tcPr>
            <w:tcW w:w="4014" w:type="pct"/>
            <w:vAlign w:val="center"/>
          </w:tcPr>
          <w:p w14:paraId="5C0BB441" w14:textId="77777777" w:rsidR="00BE5B2B" w:rsidRDefault="000963B7" w:rsidP="00CC31C8">
            <w:pPr>
              <w:cnfStyle w:val="000000100000" w:firstRow="0" w:lastRow="0" w:firstColumn="0" w:lastColumn="0" w:oddVBand="0" w:evenVBand="0" w:oddHBand="1" w:evenHBand="0" w:firstRowFirstColumn="0" w:firstRowLastColumn="0" w:lastRowFirstColumn="0" w:lastRowLastColumn="0"/>
            </w:pPr>
            <w:r w:rsidRPr="000963B7">
              <w:t>Volume annuel de déchets préparés pour être réutilisés</w:t>
            </w:r>
            <w:r>
              <w:t>.</w:t>
            </w:r>
          </w:p>
          <w:p w14:paraId="02753B72" w14:textId="77777777" w:rsidR="000963B7" w:rsidRDefault="000963B7" w:rsidP="00CC31C8">
            <w:pPr>
              <w:cnfStyle w:val="000000100000" w:firstRow="0" w:lastRow="0" w:firstColumn="0" w:lastColumn="0" w:oddVBand="0" w:evenVBand="0" w:oddHBand="1" w:evenHBand="0" w:firstRowFirstColumn="0" w:firstRowLastColumn="0" w:lastRowFirstColumn="0" w:lastRowLastColumn="0"/>
            </w:pPr>
          </w:p>
          <w:p w14:paraId="060F1EBE" w14:textId="54AFCB0D" w:rsidR="000963B7" w:rsidRDefault="000963B7" w:rsidP="00CC31C8">
            <w:pPr>
              <w:cnfStyle w:val="000000100000" w:firstRow="0" w:lastRow="0" w:firstColumn="0" w:lastColumn="0" w:oddVBand="0" w:evenVBand="0" w:oddHBand="1" w:evenHBand="0" w:firstRowFirstColumn="0" w:firstRowLastColumn="0" w:lastRowFirstColumn="0" w:lastRowLastColumn="0"/>
            </w:pPr>
            <w:r w:rsidRPr="000963B7">
              <w:t>La préparation au réemploi peut impliquer des opérations de contrôle, de nettoyage ou de réparation de valorisation, par lesquelles des produits ou des composants de produits qui sont devenus des déchets sont préparés de manière à pouvoir être réutilisés sans autre prétraitement (</w:t>
            </w:r>
            <w:r>
              <w:rPr>
                <w:i/>
                <w:iCs/>
              </w:rPr>
              <w:t>Cf.</w:t>
            </w:r>
            <w:r>
              <w:t xml:space="preserve"> Directive </w:t>
            </w:r>
            <w:r w:rsidRPr="000963B7">
              <w:t>2008/98/CE).</w:t>
            </w:r>
          </w:p>
        </w:tc>
      </w:tr>
      <w:tr w:rsidR="00BE5B2B" w14:paraId="65C6F61C" w14:textId="77777777" w:rsidTr="00F93812">
        <w:tc>
          <w:tcPr>
            <w:cnfStyle w:val="001000000000" w:firstRow="0" w:lastRow="0" w:firstColumn="1" w:lastColumn="0" w:oddVBand="0" w:evenVBand="0" w:oddHBand="0" w:evenHBand="0" w:firstRowFirstColumn="0" w:firstRowLastColumn="0" w:lastRowFirstColumn="0" w:lastRowLastColumn="0"/>
            <w:tcW w:w="986" w:type="pct"/>
            <w:vAlign w:val="center"/>
          </w:tcPr>
          <w:p w14:paraId="644AF708" w14:textId="77777777" w:rsidR="00BE5B2B" w:rsidRPr="00E43E1F" w:rsidRDefault="00BE5B2B" w:rsidP="00CC31C8">
            <w:pPr>
              <w:jc w:val="center"/>
            </w:pPr>
            <w:r>
              <w:rPr>
                <w:i w:val="0"/>
                <w:iCs w:val="0"/>
              </w:rPr>
              <w:t>Unité de mesure</w:t>
            </w:r>
          </w:p>
        </w:tc>
        <w:tc>
          <w:tcPr>
            <w:tcW w:w="4014" w:type="pct"/>
            <w:vAlign w:val="center"/>
          </w:tcPr>
          <w:p w14:paraId="2AF3CB32" w14:textId="74BB065B" w:rsidR="00BE5B2B" w:rsidRDefault="000963B7" w:rsidP="00CC31C8">
            <w:pPr>
              <w:cnfStyle w:val="000000000000" w:firstRow="0" w:lastRow="0" w:firstColumn="0" w:lastColumn="0" w:oddVBand="0" w:evenVBand="0" w:oddHBand="0" w:evenHBand="0" w:firstRowFirstColumn="0" w:firstRowLastColumn="0" w:lastRowFirstColumn="0" w:lastRowLastColumn="0"/>
            </w:pPr>
            <w:r>
              <w:t>Tonnes</w:t>
            </w:r>
          </w:p>
        </w:tc>
      </w:tr>
      <w:tr w:rsidR="00BE5B2B" w14:paraId="0DE4939D" w14:textId="77777777" w:rsidTr="00F93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6CEE2A86" w14:textId="77777777" w:rsidR="00BE5B2B" w:rsidRPr="000663F7" w:rsidRDefault="00BE5B2B" w:rsidP="00CC31C8">
            <w:pPr>
              <w:jc w:val="center"/>
            </w:pPr>
            <w:r>
              <w:rPr>
                <w:i w:val="0"/>
                <w:iCs w:val="0"/>
              </w:rPr>
              <w:t>Types d’actions concernées</w:t>
            </w:r>
          </w:p>
        </w:tc>
        <w:tc>
          <w:tcPr>
            <w:tcW w:w="4014" w:type="pct"/>
            <w:vAlign w:val="center"/>
          </w:tcPr>
          <w:p w14:paraId="07E24102" w14:textId="0A3EB538" w:rsidR="00BE5B2B" w:rsidRDefault="000963B7" w:rsidP="00CC31C8">
            <w:pPr>
              <w:cnfStyle w:val="000000100000" w:firstRow="0" w:lastRow="0" w:firstColumn="0" w:lastColumn="0" w:oddVBand="0" w:evenVBand="0" w:oddHBand="1" w:evenHBand="0" w:firstRowFirstColumn="0" w:firstRowLastColumn="0" w:lastRowFirstColumn="0" w:lastRowLastColumn="0"/>
            </w:pPr>
            <w:r>
              <w:t>Voir tableau du RCO107 présenté ci-avant</w:t>
            </w:r>
          </w:p>
        </w:tc>
      </w:tr>
      <w:tr w:rsidR="00BE5B2B" w14:paraId="1228D3AA" w14:textId="77777777" w:rsidTr="00F93812">
        <w:tc>
          <w:tcPr>
            <w:cnfStyle w:val="001000000000" w:firstRow="0" w:lastRow="0" w:firstColumn="1" w:lastColumn="0" w:oddVBand="0" w:evenVBand="0" w:oddHBand="0" w:evenHBand="0" w:firstRowFirstColumn="0" w:firstRowLastColumn="0" w:lastRowFirstColumn="0" w:lastRowLastColumn="0"/>
            <w:tcW w:w="986" w:type="pct"/>
            <w:vAlign w:val="center"/>
          </w:tcPr>
          <w:p w14:paraId="14FFB61E" w14:textId="77777777" w:rsidR="00BE5B2B" w:rsidRPr="00B31A86" w:rsidRDefault="00BE5B2B" w:rsidP="00CC31C8">
            <w:pPr>
              <w:jc w:val="center"/>
            </w:pPr>
            <w:r>
              <w:rPr>
                <w:i w:val="0"/>
                <w:iCs w:val="0"/>
              </w:rPr>
              <w:t>Source de la donnée</w:t>
            </w:r>
          </w:p>
        </w:tc>
        <w:tc>
          <w:tcPr>
            <w:tcW w:w="4014" w:type="pct"/>
            <w:vAlign w:val="center"/>
          </w:tcPr>
          <w:p w14:paraId="30FA6CB3" w14:textId="763BAECE" w:rsidR="00BE5B2B" w:rsidRDefault="000963B7" w:rsidP="00CC31C8">
            <w:pPr>
              <w:cnfStyle w:val="000000000000" w:firstRow="0" w:lastRow="0" w:firstColumn="0" w:lastColumn="0" w:oddVBand="0" w:evenVBand="0" w:oddHBand="0" w:evenHBand="0" w:firstRowFirstColumn="0" w:firstRowLastColumn="0" w:lastRowFirstColumn="0" w:lastRowLastColumn="0"/>
            </w:pPr>
            <w:r>
              <w:t>Projets</w:t>
            </w:r>
          </w:p>
        </w:tc>
      </w:tr>
      <w:tr w:rsidR="00BE5B2B" w14:paraId="70B2241A" w14:textId="77777777" w:rsidTr="00F93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705DA896" w14:textId="77777777" w:rsidR="00BE5B2B" w:rsidRDefault="00BE5B2B" w:rsidP="00CC31C8">
            <w:pPr>
              <w:jc w:val="center"/>
              <w:rPr>
                <w:i w:val="0"/>
                <w:iCs w:val="0"/>
              </w:rPr>
            </w:pPr>
            <w:r>
              <w:rPr>
                <w:i w:val="0"/>
                <w:iCs w:val="0"/>
              </w:rPr>
              <w:t>Pièces justificatives</w:t>
            </w:r>
          </w:p>
        </w:tc>
        <w:tc>
          <w:tcPr>
            <w:tcW w:w="4014" w:type="pct"/>
            <w:vAlign w:val="center"/>
          </w:tcPr>
          <w:p w14:paraId="54197BE0" w14:textId="319C13EE" w:rsidR="00BE5B2B" w:rsidRDefault="000963B7" w:rsidP="00CC31C8">
            <w:pPr>
              <w:cnfStyle w:val="000000100000" w:firstRow="0" w:lastRow="0" w:firstColumn="0" w:lastColumn="0" w:oddVBand="0" w:evenVBand="0" w:oddHBand="1" w:evenHBand="0" w:firstRowFirstColumn="0" w:firstRowLastColumn="0" w:lastRowFirstColumn="0" w:lastRowLastColumn="0"/>
            </w:pPr>
            <w:r w:rsidRPr="000963B7">
              <w:t>Etude et</w:t>
            </w:r>
            <w:r w:rsidR="00F93812">
              <w:t>/ou</w:t>
            </w:r>
            <w:r w:rsidRPr="000963B7">
              <w:t xml:space="preserve"> certificat attestant de la mesure des déchets réutilisés</w:t>
            </w:r>
          </w:p>
        </w:tc>
      </w:tr>
      <w:tr w:rsidR="00BE5B2B" w14:paraId="10D6D142" w14:textId="77777777" w:rsidTr="00F93812">
        <w:tc>
          <w:tcPr>
            <w:cnfStyle w:val="001000000000" w:firstRow="0" w:lastRow="0" w:firstColumn="1" w:lastColumn="0" w:oddVBand="0" w:evenVBand="0" w:oddHBand="0" w:evenHBand="0" w:firstRowFirstColumn="0" w:firstRowLastColumn="0" w:lastRowFirstColumn="0" w:lastRowLastColumn="0"/>
            <w:tcW w:w="986" w:type="pct"/>
            <w:vAlign w:val="center"/>
          </w:tcPr>
          <w:p w14:paraId="7D1FF094" w14:textId="77777777" w:rsidR="00BE5B2B" w:rsidRPr="00B31A86" w:rsidRDefault="00BE5B2B" w:rsidP="00CC31C8">
            <w:pPr>
              <w:jc w:val="center"/>
            </w:pPr>
            <w:r>
              <w:rPr>
                <w:i w:val="0"/>
                <w:iCs w:val="0"/>
              </w:rPr>
              <w:t>Stade de la collecte</w:t>
            </w:r>
          </w:p>
        </w:tc>
        <w:tc>
          <w:tcPr>
            <w:tcW w:w="4014" w:type="pct"/>
            <w:vAlign w:val="center"/>
          </w:tcPr>
          <w:p w14:paraId="4D5D56C6" w14:textId="54AEFBF8" w:rsidR="00BE5B2B" w:rsidRDefault="00F93812" w:rsidP="00CC31C8">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bl>
    <w:p w14:paraId="215F66DA" w14:textId="77777777" w:rsidR="00BE5B2B" w:rsidRDefault="00BE5B2B">
      <w:pPr>
        <w:jc w:val="left"/>
      </w:pPr>
    </w:p>
    <w:p w14:paraId="7509BA4A" w14:textId="77777777" w:rsidR="00BE5B2B" w:rsidRDefault="00BE5B2B">
      <w:pPr>
        <w:jc w:val="left"/>
      </w:pPr>
    </w:p>
    <w:tbl>
      <w:tblPr>
        <w:tblStyle w:val="TableauGrille3-Accentuation3"/>
        <w:tblW w:w="5000" w:type="pct"/>
        <w:tblLook w:val="04A0" w:firstRow="1" w:lastRow="0" w:firstColumn="1" w:lastColumn="0" w:noHBand="0" w:noVBand="1"/>
      </w:tblPr>
      <w:tblGrid>
        <w:gridCol w:w="1828"/>
        <w:gridCol w:w="7460"/>
      </w:tblGrid>
      <w:tr w:rsidR="00BE5B2B" w14:paraId="52DA5CCA" w14:textId="77777777" w:rsidTr="00F938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113C960E" w14:textId="24D58333" w:rsidR="00BE5B2B" w:rsidRPr="00ED4AE9" w:rsidRDefault="00BE5B2B" w:rsidP="00CC31C8">
            <w:pPr>
              <w:jc w:val="center"/>
              <w:rPr>
                <w:i w:val="0"/>
                <w:iCs w:val="0"/>
              </w:rPr>
            </w:pPr>
            <w:r>
              <w:rPr>
                <w:i w:val="0"/>
                <w:iCs w:val="0"/>
              </w:rPr>
              <w:t>RCR47</w:t>
            </w:r>
          </w:p>
        </w:tc>
        <w:tc>
          <w:tcPr>
            <w:tcW w:w="4016" w:type="pct"/>
            <w:vAlign w:val="center"/>
          </w:tcPr>
          <w:p w14:paraId="5C556396" w14:textId="19A3EC1E" w:rsidR="00BE5B2B" w:rsidRPr="000663F7" w:rsidRDefault="00BE5B2B" w:rsidP="00CC31C8">
            <w:pPr>
              <w:jc w:val="center"/>
              <w:cnfStyle w:val="100000000000" w:firstRow="1" w:lastRow="0" w:firstColumn="0" w:lastColumn="0" w:oddVBand="0" w:evenVBand="0" w:oddHBand="0" w:evenHBand="0" w:firstRowFirstColumn="0" w:firstRowLastColumn="0" w:lastRowFirstColumn="0" w:lastRowLastColumn="0"/>
            </w:pPr>
            <w:r>
              <w:t>Déchets recyclés</w:t>
            </w:r>
          </w:p>
        </w:tc>
      </w:tr>
      <w:tr w:rsidR="00BE5B2B" w14:paraId="12CF1B82" w14:textId="77777777" w:rsidTr="00F93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E268F6C" w14:textId="77777777" w:rsidR="00BE5B2B" w:rsidRPr="00B31A86" w:rsidRDefault="00BE5B2B" w:rsidP="00CC31C8">
            <w:pPr>
              <w:jc w:val="center"/>
            </w:pPr>
            <w:r>
              <w:rPr>
                <w:i w:val="0"/>
                <w:iCs w:val="0"/>
              </w:rPr>
              <w:t>Précisions méthodologiques</w:t>
            </w:r>
          </w:p>
        </w:tc>
        <w:tc>
          <w:tcPr>
            <w:tcW w:w="4016" w:type="pct"/>
            <w:vAlign w:val="center"/>
          </w:tcPr>
          <w:p w14:paraId="4858D423" w14:textId="56C90395" w:rsidR="00F93812" w:rsidRDefault="00F93812" w:rsidP="00F93812">
            <w:pPr>
              <w:cnfStyle w:val="000000100000" w:firstRow="0" w:lastRow="0" w:firstColumn="0" w:lastColumn="0" w:oddVBand="0" w:evenVBand="0" w:oddHBand="1" w:evenHBand="0" w:firstRowFirstColumn="0" w:firstRowLastColumn="0" w:lastRowFirstColumn="0" w:lastRowLastColumn="0"/>
            </w:pPr>
            <w:r w:rsidRPr="00F93812">
              <w:t>Mesure de la masse des déchets recyclés par an grâce aux projets mis en œuvre.</w:t>
            </w:r>
            <w:r>
              <w:t xml:space="preserve"> L'indicateur mesure le tonnage annuel supplémentaire de déchets recyclés en raison de la capacité supplémentaire créée grâce aux projets soutenus. Les déchets recyclés sont à mesurer en tonnage au stade de la préparation au recyclage.</w:t>
            </w:r>
            <w:r w:rsidR="003631BB">
              <w:t xml:space="preserve"> </w:t>
            </w:r>
            <w:r>
              <w:t>Le recyclage des déchets fait référence à toute opération de valorisation par laquelle les déchets sont retraités en produits, matériaux et substances, que ce soit pour l'original ou à d'autres fins. Il comprend le retraitement des matériaux mais n'inclut pas la récupération d'énergie et le retraitement en matériaux qui doivent être utilisés comme combustibles ou pour des opérations de remblayage.</w:t>
            </w:r>
          </w:p>
        </w:tc>
      </w:tr>
      <w:tr w:rsidR="00BE5B2B" w14:paraId="0565578A" w14:textId="77777777" w:rsidTr="00F93812">
        <w:tc>
          <w:tcPr>
            <w:cnfStyle w:val="001000000000" w:firstRow="0" w:lastRow="0" w:firstColumn="1" w:lastColumn="0" w:oddVBand="0" w:evenVBand="0" w:oddHBand="0" w:evenHBand="0" w:firstRowFirstColumn="0" w:firstRowLastColumn="0" w:lastRowFirstColumn="0" w:lastRowLastColumn="0"/>
            <w:tcW w:w="984" w:type="pct"/>
            <w:vAlign w:val="center"/>
          </w:tcPr>
          <w:p w14:paraId="2E5F0712" w14:textId="77777777" w:rsidR="00BE5B2B" w:rsidRPr="00E43E1F" w:rsidRDefault="00BE5B2B" w:rsidP="00CC31C8">
            <w:pPr>
              <w:jc w:val="center"/>
            </w:pPr>
            <w:r>
              <w:rPr>
                <w:i w:val="0"/>
                <w:iCs w:val="0"/>
              </w:rPr>
              <w:t>Unité de mesure</w:t>
            </w:r>
          </w:p>
        </w:tc>
        <w:tc>
          <w:tcPr>
            <w:tcW w:w="4016" w:type="pct"/>
            <w:vAlign w:val="center"/>
          </w:tcPr>
          <w:p w14:paraId="0E9F03E6" w14:textId="28B1B11A" w:rsidR="00BE5B2B" w:rsidRDefault="00F93812" w:rsidP="00CC31C8">
            <w:pPr>
              <w:cnfStyle w:val="000000000000" w:firstRow="0" w:lastRow="0" w:firstColumn="0" w:lastColumn="0" w:oddVBand="0" w:evenVBand="0" w:oddHBand="0" w:evenHBand="0" w:firstRowFirstColumn="0" w:firstRowLastColumn="0" w:lastRowFirstColumn="0" w:lastRowLastColumn="0"/>
            </w:pPr>
            <w:r>
              <w:t>Tonnes par an</w:t>
            </w:r>
          </w:p>
        </w:tc>
      </w:tr>
      <w:tr w:rsidR="00BE5B2B" w14:paraId="0BE3AFF4" w14:textId="77777777" w:rsidTr="00F93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BDBF977" w14:textId="77777777" w:rsidR="00BE5B2B" w:rsidRPr="000663F7" w:rsidRDefault="00BE5B2B" w:rsidP="00CC31C8">
            <w:pPr>
              <w:jc w:val="center"/>
            </w:pPr>
            <w:r>
              <w:rPr>
                <w:i w:val="0"/>
                <w:iCs w:val="0"/>
              </w:rPr>
              <w:t>Définitions complémentaires</w:t>
            </w:r>
          </w:p>
        </w:tc>
        <w:tc>
          <w:tcPr>
            <w:tcW w:w="4016" w:type="pct"/>
            <w:vAlign w:val="center"/>
          </w:tcPr>
          <w:p w14:paraId="60FE03C6" w14:textId="4E71C4D7" w:rsidR="00BE5B2B" w:rsidRDefault="00F93812" w:rsidP="00CC31C8">
            <w:pPr>
              <w:cnfStyle w:val="000000100000" w:firstRow="0" w:lastRow="0" w:firstColumn="0" w:lastColumn="0" w:oddVBand="0" w:evenVBand="0" w:oddHBand="1" w:evenHBand="0" w:firstRowFirstColumn="0" w:firstRowLastColumn="0" w:lastRowFirstColumn="0" w:lastRowLastColumn="0"/>
            </w:pPr>
            <w:r w:rsidRPr="00F93812">
              <w:t>Le recyclage consiste à ramener les déchets à l'état de matière première. Les vieux papiers deviennent de la pâte; les plastiques sont fondus et moulés en de nouveaux produits, etc. La récupération se produit lorsque la plupart des matériaux jetés comme déchets sont utilisés et traités autrement que par leur destruction. Lorsqu'il n'est pas possible de réutiliser ou de recycler des objets (téléphones mobiles, ordinateurs, téléviseurs, autres gadgets électroniques), la récupération est la dernière option. Dans la mesure du possible, l'or, l'argent, le cuivre et le métal des pièces moulées sont récupérés de ces objets pour être réutilisés.</w:t>
            </w:r>
          </w:p>
        </w:tc>
      </w:tr>
      <w:tr w:rsidR="00BE5B2B" w14:paraId="22C8675C" w14:textId="77777777" w:rsidTr="00F93812">
        <w:tc>
          <w:tcPr>
            <w:cnfStyle w:val="001000000000" w:firstRow="0" w:lastRow="0" w:firstColumn="1" w:lastColumn="0" w:oddVBand="0" w:evenVBand="0" w:oddHBand="0" w:evenHBand="0" w:firstRowFirstColumn="0" w:firstRowLastColumn="0" w:lastRowFirstColumn="0" w:lastRowLastColumn="0"/>
            <w:tcW w:w="984" w:type="pct"/>
            <w:vAlign w:val="center"/>
          </w:tcPr>
          <w:p w14:paraId="38E1E222" w14:textId="77777777" w:rsidR="00BE5B2B" w:rsidRPr="000663F7" w:rsidRDefault="00BE5B2B" w:rsidP="00CC31C8">
            <w:pPr>
              <w:jc w:val="center"/>
            </w:pPr>
            <w:r>
              <w:rPr>
                <w:i w:val="0"/>
                <w:iCs w:val="0"/>
              </w:rPr>
              <w:t>Types d’actions concernées</w:t>
            </w:r>
          </w:p>
        </w:tc>
        <w:tc>
          <w:tcPr>
            <w:tcW w:w="4016" w:type="pct"/>
            <w:vAlign w:val="center"/>
          </w:tcPr>
          <w:p w14:paraId="4CACF88F" w14:textId="734F411E" w:rsidR="00BE5B2B" w:rsidRDefault="00F93812" w:rsidP="00CC31C8">
            <w:pPr>
              <w:cnfStyle w:val="000000000000" w:firstRow="0" w:lastRow="0" w:firstColumn="0" w:lastColumn="0" w:oddVBand="0" w:evenVBand="0" w:oddHBand="0" w:evenHBand="0" w:firstRowFirstColumn="0" w:firstRowLastColumn="0" w:lastRowFirstColumn="0" w:lastRowLastColumn="0"/>
            </w:pPr>
            <w:r>
              <w:t>Voir tableau du RCO107 présenté ci-avant</w:t>
            </w:r>
          </w:p>
        </w:tc>
      </w:tr>
      <w:tr w:rsidR="00BE5B2B" w14:paraId="47868F2D" w14:textId="77777777" w:rsidTr="00F93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D31ECFD" w14:textId="77777777" w:rsidR="00BE5B2B" w:rsidRPr="00B31A86" w:rsidRDefault="00BE5B2B" w:rsidP="00CC31C8">
            <w:pPr>
              <w:jc w:val="center"/>
            </w:pPr>
            <w:r>
              <w:rPr>
                <w:i w:val="0"/>
                <w:iCs w:val="0"/>
              </w:rPr>
              <w:t>Source de la donnée</w:t>
            </w:r>
          </w:p>
        </w:tc>
        <w:tc>
          <w:tcPr>
            <w:tcW w:w="4016" w:type="pct"/>
            <w:vAlign w:val="center"/>
          </w:tcPr>
          <w:p w14:paraId="7F5DAB6E" w14:textId="512FC3CB" w:rsidR="00BE5B2B" w:rsidRDefault="00F93812" w:rsidP="00CC31C8">
            <w:pPr>
              <w:cnfStyle w:val="000000100000" w:firstRow="0" w:lastRow="0" w:firstColumn="0" w:lastColumn="0" w:oddVBand="0" w:evenVBand="0" w:oddHBand="1" w:evenHBand="0" w:firstRowFirstColumn="0" w:firstRowLastColumn="0" w:lastRowFirstColumn="0" w:lastRowLastColumn="0"/>
            </w:pPr>
            <w:r>
              <w:t>Projets</w:t>
            </w:r>
          </w:p>
        </w:tc>
      </w:tr>
      <w:tr w:rsidR="00BE5B2B" w14:paraId="764A799D" w14:textId="77777777" w:rsidTr="00F93812">
        <w:tc>
          <w:tcPr>
            <w:cnfStyle w:val="001000000000" w:firstRow="0" w:lastRow="0" w:firstColumn="1" w:lastColumn="0" w:oddVBand="0" w:evenVBand="0" w:oddHBand="0" w:evenHBand="0" w:firstRowFirstColumn="0" w:firstRowLastColumn="0" w:lastRowFirstColumn="0" w:lastRowLastColumn="0"/>
            <w:tcW w:w="984" w:type="pct"/>
            <w:vAlign w:val="center"/>
          </w:tcPr>
          <w:p w14:paraId="76AC9726" w14:textId="77777777" w:rsidR="00BE5B2B" w:rsidRDefault="00BE5B2B" w:rsidP="00CC31C8">
            <w:pPr>
              <w:jc w:val="center"/>
              <w:rPr>
                <w:i w:val="0"/>
                <w:iCs w:val="0"/>
              </w:rPr>
            </w:pPr>
            <w:r>
              <w:rPr>
                <w:i w:val="0"/>
                <w:iCs w:val="0"/>
              </w:rPr>
              <w:t>Pièces justificatives</w:t>
            </w:r>
          </w:p>
        </w:tc>
        <w:tc>
          <w:tcPr>
            <w:tcW w:w="4016" w:type="pct"/>
            <w:vAlign w:val="center"/>
          </w:tcPr>
          <w:p w14:paraId="562F793A" w14:textId="5F5D1FCF" w:rsidR="00BE5B2B" w:rsidRDefault="00F93812" w:rsidP="00CC31C8">
            <w:pPr>
              <w:cnfStyle w:val="000000000000" w:firstRow="0" w:lastRow="0" w:firstColumn="0" w:lastColumn="0" w:oddVBand="0" w:evenVBand="0" w:oddHBand="0" w:evenHBand="0" w:firstRowFirstColumn="0" w:firstRowLastColumn="0" w:lastRowFirstColumn="0" w:lastRowLastColumn="0"/>
            </w:pPr>
            <w:r w:rsidRPr="00F93812">
              <w:t>Rapport et méthodologie de la mesure des déchets supplémentaires recyclés à 1 an</w:t>
            </w:r>
          </w:p>
        </w:tc>
      </w:tr>
      <w:tr w:rsidR="00BE5B2B" w14:paraId="1D9631DD" w14:textId="77777777" w:rsidTr="00F93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2286A2F" w14:textId="3B9DCCAE" w:rsidR="00BE5B2B" w:rsidRPr="00B31A86" w:rsidRDefault="00BE5B2B" w:rsidP="00CC31C8">
            <w:pPr>
              <w:jc w:val="center"/>
            </w:pPr>
            <w:r>
              <w:rPr>
                <w:i w:val="0"/>
                <w:iCs w:val="0"/>
              </w:rPr>
              <w:t>Stade</w:t>
            </w:r>
            <w:r w:rsidR="00F93812">
              <w:rPr>
                <w:i w:val="0"/>
                <w:iCs w:val="0"/>
              </w:rPr>
              <w:t xml:space="preserve"> et méthode</w:t>
            </w:r>
            <w:r>
              <w:rPr>
                <w:i w:val="0"/>
                <w:iCs w:val="0"/>
              </w:rPr>
              <w:t xml:space="preserve"> de la collecte</w:t>
            </w:r>
          </w:p>
        </w:tc>
        <w:tc>
          <w:tcPr>
            <w:tcW w:w="4016" w:type="pct"/>
            <w:vAlign w:val="center"/>
          </w:tcPr>
          <w:p w14:paraId="037E4127" w14:textId="0C908959" w:rsidR="00BE5B2B" w:rsidRDefault="00F93812" w:rsidP="00F93812">
            <w:pPr>
              <w:cnfStyle w:val="000000100000" w:firstRow="0" w:lastRow="0" w:firstColumn="0" w:lastColumn="0" w:oddVBand="0" w:evenVBand="0" w:oddHBand="1" w:evenHBand="0" w:firstRowFirstColumn="0" w:firstRowLastColumn="0" w:lastRowFirstColumn="0" w:lastRowLastColumn="0"/>
            </w:pPr>
            <w:r>
              <w:t xml:space="preserve">La valeur de l'indicateur est le résultat de la somme des déchets recyclés sur </w:t>
            </w:r>
            <w:r w:rsidRPr="00F93812">
              <w:rPr>
                <w:u w:val="single"/>
              </w:rPr>
              <w:t>un an après la mise en place du projet</w:t>
            </w:r>
            <w:r>
              <w:t>. Par exemple, le porteur peut suivre la collecte sur mois puis multiplie le résultat obtenu par 12 pour obtenir le résultat annuel. L'agrégation ne devrait pas être un problème car la mesure n'est pas ancrée à une année civile spécifique. Il est courant d'ajouter des quantités traitées au cours d'une année donnée.</w:t>
            </w:r>
          </w:p>
        </w:tc>
      </w:tr>
    </w:tbl>
    <w:p w14:paraId="0CC88EAF" w14:textId="77777777" w:rsidR="00C72A14" w:rsidRDefault="00C72A14">
      <w:pPr>
        <w:jc w:val="left"/>
      </w:pPr>
    </w:p>
    <w:tbl>
      <w:tblPr>
        <w:tblStyle w:val="TableauGrille3-Accentuation3"/>
        <w:tblW w:w="4994" w:type="pct"/>
        <w:tblInd w:w="5" w:type="dxa"/>
        <w:tblLook w:val="04A0" w:firstRow="1" w:lastRow="0" w:firstColumn="1" w:lastColumn="0" w:noHBand="0" w:noVBand="1"/>
      </w:tblPr>
      <w:tblGrid>
        <w:gridCol w:w="1828"/>
        <w:gridCol w:w="7449"/>
      </w:tblGrid>
      <w:tr w:rsidR="00BE5B2B" w14:paraId="359BCC10" w14:textId="77777777" w:rsidTr="006A41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5" w:type="pct"/>
            <w:vAlign w:val="center"/>
          </w:tcPr>
          <w:p w14:paraId="0B4C8723" w14:textId="32C7CCA0" w:rsidR="00BE5B2B" w:rsidRPr="00ED4AE9" w:rsidRDefault="00BE5B2B" w:rsidP="00CC31C8">
            <w:pPr>
              <w:jc w:val="center"/>
              <w:rPr>
                <w:i w:val="0"/>
                <w:iCs w:val="0"/>
              </w:rPr>
            </w:pPr>
            <w:r>
              <w:rPr>
                <w:i w:val="0"/>
                <w:iCs w:val="0"/>
              </w:rPr>
              <w:t>RCR48</w:t>
            </w:r>
          </w:p>
        </w:tc>
        <w:tc>
          <w:tcPr>
            <w:tcW w:w="4015" w:type="pct"/>
            <w:vAlign w:val="center"/>
          </w:tcPr>
          <w:p w14:paraId="11E91373" w14:textId="07129D32" w:rsidR="00BE5B2B" w:rsidRPr="000663F7" w:rsidRDefault="00BE5B2B" w:rsidP="00CC31C8">
            <w:pPr>
              <w:jc w:val="center"/>
              <w:cnfStyle w:val="100000000000" w:firstRow="1" w:lastRow="0" w:firstColumn="0" w:lastColumn="0" w:oddVBand="0" w:evenVBand="0" w:oddHBand="0" w:evenHBand="0" w:firstRowFirstColumn="0" w:firstRowLastColumn="0" w:lastRowFirstColumn="0" w:lastRowLastColumn="0"/>
            </w:pPr>
            <w:r w:rsidRPr="00BE5B2B">
              <w:t>Déchets utilisés comme matières premières</w:t>
            </w:r>
          </w:p>
        </w:tc>
      </w:tr>
      <w:tr w:rsidR="00BE5B2B" w14:paraId="04A3974C" w14:textId="77777777" w:rsidTr="006A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vAlign w:val="center"/>
          </w:tcPr>
          <w:p w14:paraId="34F05EE0" w14:textId="77777777" w:rsidR="00BE5B2B" w:rsidRPr="00B31A86" w:rsidRDefault="00BE5B2B" w:rsidP="00CC31C8">
            <w:pPr>
              <w:jc w:val="center"/>
            </w:pPr>
            <w:r>
              <w:rPr>
                <w:i w:val="0"/>
                <w:iCs w:val="0"/>
              </w:rPr>
              <w:t>Précisions méthodologiques</w:t>
            </w:r>
          </w:p>
        </w:tc>
        <w:tc>
          <w:tcPr>
            <w:tcW w:w="4015" w:type="pct"/>
            <w:vAlign w:val="center"/>
          </w:tcPr>
          <w:p w14:paraId="0A88FCB1" w14:textId="0FE72112" w:rsidR="00BE5B2B" w:rsidRDefault="006A41F3" w:rsidP="00CC31C8">
            <w:pPr>
              <w:cnfStyle w:val="000000100000" w:firstRow="0" w:lastRow="0" w:firstColumn="0" w:lastColumn="0" w:oddVBand="0" w:evenVBand="0" w:oddHBand="1" w:evenHBand="0" w:firstRowFirstColumn="0" w:firstRowLastColumn="0" w:lastRowFirstColumn="0" w:lastRowLastColumn="0"/>
            </w:pPr>
            <w:r w:rsidRPr="006A41F3">
              <w:t xml:space="preserve">Déchets </w:t>
            </w:r>
            <w:r>
              <w:t>(ré)</w:t>
            </w:r>
            <w:r w:rsidRPr="006A41F3">
              <w:t>utilisés comme matières premières</w:t>
            </w:r>
            <w:r>
              <w:t>.</w:t>
            </w:r>
          </w:p>
          <w:p w14:paraId="38D8B9AE" w14:textId="77777777" w:rsidR="006A41F3" w:rsidRDefault="006A41F3" w:rsidP="00CC31C8">
            <w:pPr>
              <w:cnfStyle w:val="000000100000" w:firstRow="0" w:lastRow="0" w:firstColumn="0" w:lastColumn="0" w:oddVBand="0" w:evenVBand="0" w:oddHBand="1" w:evenHBand="0" w:firstRowFirstColumn="0" w:firstRowLastColumn="0" w:lastRowFirstColumn="0" w:lastRowLastColumn="0"/>
            </w:pPr>
          </w:p>
          <w:p w14:paraId="047481C8" w14:textId="61B6BCFD" w:rsidR="006A41F3" w:rsidRDefault="006A41F3" w:rsidP="00CC31C8">
            <w:pPr>
              <w:cnfStyle w:val="000000100000" w:firstRow="0" w:lastRow="0" w:firstColumn="0" w:lastColumn="0" w:oddVBand="0" w:evenVBand="0" w:oddHBand="1" w:evenHBand="0" w:firstRowFirstColumn="0" w:firstRowLastColumn="0" w:lastRowFirstColumn="0" w:lastRowLastColumn="0"/>
            </w:pPr>
            <w:r w:rsidRPr="006A41F3">
              <w:t>La réutilisation des déchets fait référence à toute opération par laquelle des produits ou des composants qui ne sont pas des déchets sont réutilisés aux mêmes fins pour lesquelles ils ont été conçus.</w:t>
            </w:r>
            <w:r>
              <w:t xml:space="preserve"> </w:t>
            </w:r>
            <w:r w:rsidRPr="006A41F3">
              <w:t>L'unité convient que le concept de recyclé est impliqué par l'utilisation comme matière première.</w:t>
            </w:r>
          </w:p>
        </w:tc>
      </w:tr>
      <w:tr w:rsidR="00BE5B2B" w14:paraId="3EDEAF96" w14:textId="77777777" w:rsidTr="006A41F3">
        <w:tc>
          <w:tcPr>
            <w:cnfStyle w:val="001000000000" w:firstRow="0" w:lastRow="0" w:firstColumn="1" w:lastColumn="0" w:oddVBand="0" w:evenVBand="0" w:oddHBand="0" w:evenHBand="0" w:firstRowFirstColumn="0" w:firstRowLastColumn="0" w:lastRowFirstColumn="0" w:lastRowLastColumn="0"/>
            <w:tcW w:w="985" w:type="pct"/>
            <w:vAlign w:val="center"/>
          </w:tcPr>
          <w:p w14:paraId="12EFF695" w14:textId="77777777" w:rsidR="00BE5B2B" w:rsidRPr="00E43E1F" w:rsidRDefault="00BE5B2B" w:rsidP="00CC31C8">
            <w:pPr>
              <w:jc w:val="center"/>
            </w:pPr>
            <w:r>
              <w:rPr>
                <w:i w:val="0"/>
                <w:iCs w:val="0"/>
              </w:rPr>
              <w:t>Unité de mesure</w:t>
            </w:r>
          </w:p>
        </w:tc>
        <w:tc>
          <w:tcPr>
            <w:tcW w:w="4015" w:type="pct"/>
            <w:vAlign w:val="center"/>
          </w:tcPr>
          <w:p w14:paraId="1AD37FE8" w14:textId="17C7F6AD" w:rsidR="00BE5B2B" w:rsidRDefault="006A41F3" w:rsidP="00CC31C8">
            <w:pPr>
              <w:cnfStyle w:val="000000000000" w:firstRow="0" w:lastRow="0" w:firstColumn="0" w:lastColumn="0" w:oddVBand="0" w:evenVBand="0" w:oddHBand="0" w:evenHBand="0" w:firstRowFirstColumn="0" w:firstRowLastColumn="0" w:lastRowFirstColumn="0" w:lastRowLastColumn="0"/>
            </w:pPr>
            <w:r>
              <w:t>Tonnes par an</w:t>
            </w:r>
          </w:p>
        </w:tc>
      </w:tr>
      <w:tr w:rsidR="00BE5B2B" w14:paraId="5C283235" w14:textId="77777777" w:rsidTr="006A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vAlign w:val="center"/>
          </w:tcPr>
          <w:p w14:paraId="203EA37F" w14:textId="77777777" w:rsidR="00BE5B2B" w:rsidRPr="000663F7" w:rsidRDefault="00BE5B2B" w:rsidP="00CC31C8">
            <w:pPr>
              <w:jc w:val="center"/>
            </w:pPr>
            <w:r>
              <w:rPr>
                <w:i w:val="0"/>
                <w:iCs w:val="0"/>
              </w:rPr>
              <w:t>Types d’actions concernées</w:t>
            </w:r>
          </w:p>
        </w:tc>
        <w:tc>
          <w:tcPr>
            <w:tcW w:w="4015" w:type="pct"/>
            <w:vAlign w:val="center"/>
          </w:tcPr>
          <w:p w14:paraId="1E130EB7" w14:textId="6E97B382" w:rsidR="00BE5B2B" w:rsidRDefault="006A41F3" w:rsidP="00CC31C8">
            <w:pPr>
              <w:cnfStyle w:val="000000100000" w:firstRow="0" w:lastRow="0" w:firstColumn="0" w:lastColumn="0" w:oddVBand="0" w:evenVBand="0" w:oddHBand="1" w:evenHBand="0" w:firstRowFirstColumn="0" w:firstRowLastColumn="0" w:lastRowFirstColumn="0" w:lastRowLastColumn="0"/>
            </w:pPr>
            <w:r>
              <w:t>Voir tableau du RCO107 présenté ci-avant</w:t>
            </w:r>
          </w:p>
        </w:tc>
      </w:tr>
      <w:tr w:rsidR="00BE5B2B" w14:paraId="5D25073F" w14:textId="77777777" w:rsidTr="006A41F3">
        <w:tc>
          <w:tcPr>
            <w:cnfStyle w:val="001000000000" w:firstRow="0" w:lastRow="0" w:firstColumn="1" w:lastColumn="0" w:oddVBand="0" w:evenVBand="0" w:oddHBand="0" w:evenHBand="0" w:firstRowFirstColumn="0" w:firstRowLastColumn="0" w:lastRowFirstColumn="0" w:lastRowLastColumn="0"/>
            <w:tcW w:w="985" w:type="pct"/>
            <w:vAlign w:val="center"/>
          </w:tcPr>
          <w:p w14:paraId="0D1B1025" w14:textId="77777777" w:rsidR="00BE5B2B" w:rsidRPr="00B31A86" w:rsidRDefault="00BE5B2B" w:rsidP="00CC31C8">
            <w:pPr>
              <w:jc w:val="center"/>
            </w:pPr>
            <w:r>
              <w:rPr>
                <w:i w:val="0"/>
                <w:iCs w:val="0"/>
              </w:rPr>
              <w:t>Source de la donnée</w:t>
            </w:r>
          </w:p>
        </w:tc>
        <w:tc>
          <w:tcPr>
            <w:tcW w:w="4015" w:type="pct"/>
            <w:vAlign w:val="center"/>
          </w:tcPr>
          <w:p w14:paraId="62471CB4" w14:textId="0DD5A1F3" w:rsidR="00BE5B2B" w:rsidRDefault="006A41F3" w:rsidP="00CC31C8">
            <w:pPr>
              <w:cnfStyle w:val="000000000000" w:firstRow="0" w:lastRow="0" w:firstColumn="0" w:lastColumn="0" w:oddVBand="0" w:evenVBand="0" w:oddHBand="0" w:evenHBand="0" w:firstRowFirstColumn="0" w:firstRowLastColumn="0" w:lastRowFirstColumn="0" w:lastRowLastColumn="0"/>
            </w:pPr>
            <w:r>
              <w:t>Projets</w:t>
            </w:r>
          </w:p>
        </w:tc>
      </w:tr>
      <w:tr w:rsidR="00C72A14" w14:paraId="6CFD1526" w14:textId="77777777" w:rsidTr="006A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vAlign w:val="center"/>
          </w:tcPr>
          <w:p w14:paraId="440081CC" w14:textId="5F28ED8B" w:rsidR="00C72A14" w:rsidRPr="00C72A14" w:rsidRDefault="00C72A14" w:rsidP="00CC31C8">
            <w:pPr>
              <w:jc w:val="center"/>
              <w:rPr>
                <w:i w:val="0"/>
                <w:iCs w:val="0"/>
              </w:rPr>
            </w:pPr>
            <w:r>
              <w:rPr>
                <w:i w:val="0"/>
                <w:iCs w:val="0"/>
              </w:rPr>
              <w:t>Méthode de la collecte</w:t>
            </w:r>
          </w:p>
        </w:tc>
        <w:tc>
          <w:tcPr>
            <w:tcW w:w="4015" w:type="pct"/>
            <w:vAlign w:val="center"/>
          </w:tcPr>
          <w:p w14:paraId="62803EFB" w14:textId="619260C0" w:rsidR="00C72A14" w:rsidRDefault="00C72A14" w:rsidP="00CC31C8">
            <w:pPr>
              <w:cnfStyle w:val="000000100000" w:firstRow="0" w:lastRow="0" w:firstColumn="0" w:lastColumn="0" w:oddVBand="0" w:evenVBand="0" w:oddHBand="1" w:evenHBand="0" w:firstRowFirstColumn="0" w:firstRowLastColumn="0" w:lastRowFirstColumn="0" w:lastRowLastColumn="0"/>
            </w:pPr>
            <w:r>
              <w:t>Le porteur peut s’appuyer sur la quantité de déchets préparés pour être réutiliser (RCO119). En effet, cet indicateur est un sous-semble du RCO119 : la (ré)utilisation ne concerne qu’un partie de la quantité de déchets préparés.</w:t>
            </w:r>
          </w:p>
        </w:tc>
      </w:tr>
      <w:tr w:rsidR="00BE5B2B" w14:paraId="51699F6D" w14:textId="77777777" w:rsidTr="006A41F3">
        <w:tc>
          <w:tcPr>
            <w:cnfStyle w:val="001000000000" w:firstRow="0" w:lastRow="0" w:firstColumn="1" w:lastColumn="0" w:oddVBand="0" w:evenVBand="0" w:oddHBand="0" w:evenHBand="0" w:firstRowFirstColumn="0" w:firstRowLastColumn="0" w:lastRowFirstColumn="0" w:lastRowLastColumn="0"/>
            <w:tcW w:w="985" w:type="pct"/>
            <w:vAlign w:val="center"/>
          </w:tcPr>
          <w:p w14:paraId="60536F6C" w14:textId="77777777" w:rsidR="00BE5B2B" w:rsidRDefault="00BE5B2B" w:rsidP="00CC31C8">
            <w:pPr>
              <w:jc w:val="center"/>
              <w:rPr>
                <w:i w:val="0"/>
                <w:iCs w:val="0"/>
              </w:rPr>
            </w:pPr>
            <w:r>
              <w:rPr>
                <w:i w:val="0"/>
                <w:iCs w:val="0"/>
              </w:rPr>
              <w:t>Pièces justificatives</w:t>
            </w:r>
          </w:p>
        </w:tc>
        <w:tc>
          <w:tcPr>
            <w:tcW w:w="4015" w:type="pct"/>
            <w:vAlign w:val="center"/>
          </w:tcPr>
          <w:p w14:paraId="7BE6697B" w14:textId="24950136" w:rsidR="00BE5B2B" w:rsidRDefault="006A41F3" w:rsidP="00CC31C8">
            <w:pPr>
              <w:cnfStyle w:val="000000000000" w:firstRow="0" w:lastRow="0" w:firstColumn="0" w:lastColumn="0" w:oddVBand="0" w:evenVBand="0" w:oddHBand="0" w:evenHBand="0" w:firstRowFirstColumn="0" w:firstRowLastColumn="0" w:lastRowFirstColumn="0" w:lastRowLastColumn="0"/>
            </w:pPr>
            <w:r w:rsidRPr="006A41F3">
              <w:t>Rapport du porteur et méthodologie (voire étude et certificat) de la mesure des déchets utilisés comme matière premières</w:t>
            </w:r>
          </w:p>
        </w:tc>
      </w:tr>
      <w:tr w:rsidR="00BE5B2B" w14:paraId="5B0E2026" w14:textId="77777777" w:rsidTr="006A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vAlign w:val="center"/>
          </w:tcPr>
          <w:p w14:paraId="5C15E94B" w14:textId="77777777" w:rsidR="00BE5B2B" w:rsidRPr="00B31A86" w:rsidRDefault="00BE5B2B" w:rsidP="00CC31C8">
            <w:pPr>
              <w:jc w:val="center"/>
            </w:pPr>
            <w:r>
              <w:rPr>
                <w:i w:val="0"/>
                <w:iCs w:val="0"/>
              </w:rPr>
              <w:t>Stade de la collecte</w:t>
            </w:r>
          </w:p>
        </w:tc>
        <w:tc>
          <w:tcPr>
            <w:tcW w:w="4015" w:type="pct"/>
            <w:vAlign w:val="center"/>
          </w:tcPr>
          <w:p w14:paraId="4FA3D423" w14:textId="5AB599B8" w:rsidR="00BE5B2B" w:rsidRDefault="006A41F3" w:rsidP="006A41F3">
            <w:pPr>
              <w:cnfStyle w:val="000000100000" w:firstRow="0" w:lastRow="0" w:firstColumn="0" w:lastColumn="0" w:oddVBand="0" w:evenVBand="0" w:oddHBand="1" w:evenHBand="0" w:firstRowFirstColumn="0" w:firstRowLastColumn="0" w:lastRowFirstColumn="0" w:lastRowLastColumn="0"/>
            </w:pPr>
            <w:r>
              <w:t>Les données seront transmises par le porteur 1 an après l'achèvement du projet.</w:t>
            </w:r>
          </w:p>
        </w:tc>
      </w:tr>
    </w:tbl>
    <w:p w14:paraId="15A3E03C" w14:textId="77777777" w:rsidR="00BE5B2B" w:rsidRDefault="00BE5B2B">
      <w:pPr>
        <w:jc w:val="left"/>
      </w:pPr>
    </w:p>
    <w:p w14:paraId="480F50A6" w14:textId="77777777" w:rsidR="00BE5B2B" w:rsidRDefault="00BE5B2B">
      <w:pPr>
        <w:jc w:val="left"/>
      </w:pPr>
    </w:p>
    <w:tbl>
      <w:tblPr>
        <w:tblStyle w:val="TableauGrille3-Accentuation3"/>
        <w:tblW w:w="5000" w:type="pct"/>
        <w:tblLook w:val="04A0" w:firstRow="1" w:lastRow="0" w:firstColumn="1" w:lastColumn="0" w:noHBand="0" w:noVBand="1"/>
      </w:tblPr>
      <w:tblGrid>
        <w:gridCol w:w="1828"/>
        <w:gridCol w:w="7460"/>
      </w:tblGrid>
      <w:tr w:rsidR="00BE5B2B" w14:paraId="276E3ED5" w14:textId="77777777" w:rsidTr="00C72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E95C61A" w14:textId="2FB953BB" w:rsidR="00BE5B2B" w:rsidRPr="00ED4AE9" w:rsidRDefault="00BE5B2B" w:rsidP="00CC31C8">
            <w:pPr>
              <w:jc w:val="center"/>
              <w:rPr>
                <w:i w:val="0"/>
                <w:iCs w:val="0"/>
              </w:rPr>
            </w:pPr>
            <w:r>
              <w:rPr>
                <w:i w:val="0"/>
                <w:iCs w:val="0"/>
              </w:rPr>
              <w:t>RCR103</w:t>
            </w:r>
          </w:p>
        </w:tc>
        <w:tc>
          <w:tcPr>
            <w:tcW w:w="4016" w:type="pct"/>
            <w:vAlign w:val="center"/>
          </w:tcPr>
          <w:p w14:paraId="22DD8619" w14:textId="12BE77F3" w:rsidR="00BE5B2B" w:rsidRPr="000663F7" w:rsidRDefault="00BE5B2B" w:rsidP="00CC31C8">
            <w:pPr>
              <w:jc w:val="center"/>
              <w:cnfStyle w:val="100000000000" w:firstRow="1" w:lastRow="0" w:firstColumn="0" w:lastColumn="0" w:oddVBand="0" w:evenVBand="0" w:oddHBand="0" w:evenHBand="0" w:firstRowFirstColumn="0" w:firstRowLastColumn="0" w:lastRowFirstColumn="0" w:lastRowLastColumn="0"/>
            </w:pPr>
            <w:r>
              <w:t>Déchets collectés séparément</w:t>
            </w:r>
          </w:p>
        </w:tc>
      </w:tr>
      <w:tr w:rsidR="00BE5B2B" w14:paraId="630F284F" w14:textId="77777777" w:rsidTr="00C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B6D2B5F" w14:textId="77777777" w:rsidR="00BE5B2B" w:rsidRPr="00B31A86" w:rsidRDefault="00BE5B2B" w:rsidP="00CC31C8">
            <w:pPr>
              <w:jc w:val="center"/>
            </w:pPr>
            <w:r>
              <w:rPr>
                <w:i w:val="0"/>
                <w:iCs w:val="0"/>
              </w:rPr>
              <w:t>Précisions méthodologiques</w:t>
            </w:r>
          </w:p>
        </w:tc>
        <w:tc>
          <w:tcPr>
            <w:tcW w:w="4016" w:type="pct"/>
            <w:vAlign w:val="center"/>
          </w:tcPr>
          <w:p w14:paraId="3625CBFB" w14:textId="53193A33" w:rsidR="00BE5B2B" w:rsidRDefault="006A41F3" w:rsidP="00CC31C8">
            <w:pPr>
              <w:cnfStyle w:val="000000100000" w:firstRow="0" w:lastRow="0" w:firstColumn="0" w:lastColumn="0" w:oddVBand="0" w:evenVBand="0" w:oddHBand="1" w:evenHBand="0" w:firstRowFirstColumn="0" w:firstRowLastColumn="0" w:lastRowFirstColumn="0" w:lastRowLastColumn="0"/>
            </w:pPr>
            <w:r w:rsidRPr="006A41F3">
              <w:t>Mesure de la masse des déchets ménagers collectés séparément sur une année soutenus par les projets mis en œuvre.</w:t>
            </w:r>
          </w:p>
        </w:tc>
      </w:tr>
      <w:tr w:rsidR="00BE5B2B" w14:paraId="1B12A49D" w14:textId="77777777" w:rsidTr="00C72A14">
        <w:tc>
          <w:tcPr>
            <w:cnfStyle w:val="001000000000" w:firstRow="0" w:lastRow="0" w:firstColumn="1" w:lastColumn="0" w:oddVBand="0" w:evenVBand="0" w:oddHBand="0" w:evenHBand="0" w:firstRowFirstColumn="0" w:firstRowLastColumn="0" w:lastRowFirstColumn="0" w:lastRowLastColumn="0"/>
            <w:tcW w:w="984" w:type="pct"/>
            <w:vAlign w:val="center"/>
          </w:tcPr>
          <w:p w14:paraId="578A4D84" w14:textId="77777777" w:rsidR="00BE5B2B" w:rsidRPr="00E43E1F" w:rsidRDefault="00BE5B2B" w:rsidP="00CC31C8">
            <w:pPr>
              <w:jc w:val="center"/>
            </w:pPr>
            <w:r>
              <w:rPr>
                <w:i w:val="0"/>
                <w:iCs w:val="0"/>
              </w:rPr>
              <w:t>Unité de mesure</w:t>
            </w:r>
          </w:p>
        </w:tc>
        <w:tc>
          <w:tcPr>
            <w:tcW w:w="4016" w:type="pct"/>
            <w:vAlign w:val="center"/>
          </w:tcPr>
          <w:p w14:paraId="6FCCB397" w14:textId="1F138392" w:rsidR="00BE5B2B" w:rsidRDefault="006A41F3" w:rsidP="00CC31C8">
            <w:pPr>
              <w:cnfStyle w:val="000000000000" w:firstRow="0" w:lastRow="0" w:firstColumn="0" w:lastColumn="0" w:oddVBand="0" w:evenVBand="0" w:oddHBand="0" w:evenHBand="0" w:firstRowFirstColumn="0" w:firstRowLastColumn="0" w:lastRowFirstColumn="0" w:lastRowLastColumn="0"/>
            </w:pPr>
            <w:r>
              <w:t>Tonnes par an</w:t>
            </w:r>
          </w:p>
        </w:tc>
      </w:tr>
      <w:tr w:rsidR="00BE5B2B" w14:paraId="67AE1D53" w14:textId="77777777" w:rsidTr="00C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FF3292B" w14:textId="77777777" w:rsidR="00BE5B2B" w:rsidRPr="000663F7" w:rsidRDefault="00BE5B2B" w:rsidP="00CC31C8">
            <w:pPr>
              <w:jc w:val="center"/>
            </w:pPr>
            <w:r>
              <w:rPr>
                <w:i w:val="0"/>
                <w:iCs w:val="0"/>
              </w:rPr>
              <w:t>Types d’actions concernées</w:t>
            </w:r>
          </w:p>
        </w:tc>
        <w:tc>
          <w:tcPr>
            <w:tcW w:w="4016" w:type="pct"/>
            <w:vAlign w:val="center"/>
          </w:tcPr>
          <w:p w14:paraId="2E7F60B7" w14:textId="4B5DC101" w:rsidR="00BE5B2B" w:rsidRDefault="00C72A14" w:rsidP="00CC31C8">
            <w:pPr>
              <w:cnfStyle w:val="000000100000" w:firstRow="0" w:lastRow="0" w:firstColumn="0" w:lastColumn="0" w:oddVBand="0" w:evenVBand="0" w:oddHBand="1" w:evenHBand="0" w:firstRowFirstColumn="0" w:firstRowLastColumn="0" w:lastRowFirstColumn="0" w:lastRowLastColumn="0"/>
            </w:pPr>
            <w:r>
              <w:t>Voir tableau du RCO107 présenté ci-avant</w:t>
            </w:r>
          </w:p>
        </w:tc>
      </w:tr>
      <w:tr w:rsidR="00BE5B2B" w14:paraId="4C5472DF" w14:textId="77777777" w:rsidTr="00C72A14">
        <w:tc>
          <w:tcPr>
            <w:cnfStyle w:val="001000000000" w:firstRow="0" w:lastRow="0" w:firstColumn="1" w:lastColumn="0" w:oddVBand="0" w:evenVBand="0" w:oddHBand="0" w:evenHBand="0" w:firstRowFirstColumn="0" w:firstRowLastColumn="0" w:lastRowFirstColumn="0" w:lastRowLastColumn="0"/>
            <w:tcW w:w="984" w:type="pct"/>
            <w:vAlign w:val="center"/>
          </w:tcPr>
          <w:p w14:paraId="1DA7F8FC" w14:textId="77777777" w:rsidR="00BE5B2B" w:rsidRPr="00B31A86" w:rsidRDefault="00BE5B2B" w:rsidP="00CC31C8">
            <w:pPr>
              <w:jc w:val="center"/>
            </w:pPr>
            <w:r>
              <w:rPr>
                <w:i w:val="0"/>
                <w:iCs w:val="0"/>
              </w:rPr>
              <w:t>Source de la donnée</w:t>
            </w:r>
          </w:p>
        </w:tc>
        <w:tc>
          <w:tcPr>
            <w:tcW w:w="4016" w:type="pct"/>
            <w:vAlign w:val="center"/>
          </w:tcPr>
          <w:p w14:paraId="50078A60" w14:textId="661C8576" w:rsidR="00BE5B2B" w:rsidRDefault="00C72A14" w:rsidP="00CC31C8">
            <w:pPr>
              <w:cnfStyle w:val="000000000000" w:firstRow="0" w:lastRow="0" w:firstColumn="0" w:lastColumn="0" w:oddVBand="0" w:evenVBand="0" w:oddHBand="0" w:evenHBand="0" w:firstRowFirstColumn="0" w:firstRowLastColumn="0" w:lastRowFirstColumn="0" w:lastRowLastColumn="0"/>
            </w:pPr>
            <w:r>
              <w:t>Projets</w:t>
            </w:r>
          </w:p>
        </w:tc>
      </w:tr>
      <w:tr w:rsidR="00BE5B2B" w14:paraId="59D753B8" w14:textId="77777777" w:rsidTr="00C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EC7A15D" w14:textId="77777777" w:rsidR="00BE5B2B" w:rsidRPr="00B31A86" w:rsidRDefault="00BE5B2B" w:rsidP="00CC31C8">
            <w:pPr>
              <w:jc w:val="center"/>
            </w:pPr>
            <w:r>
              <w:rPr>
                <w:i w:val="0"/>
                <w:iCs w:val="0"/>
              </w:rPr>
              <w:t>Méthode de collecte</w:t>
            </w:r>
          </w:p>
        </w:tc>
        <w:tc>
          <w:tcPr>
            <w:tcW w:w="4016" w:type="pct"/>
            <w:vAlign w:val="center"/>
          </w:tcPr>
          <w:p w14:paraId="2B864A26" w14:textId="2DFD90B1" w:rsidR="00BE5B2B" w:rsidRDefault="00C72A14" w:rsidP="00CC31C8">
            <w:pPr>
              <w:cnfStyle w:val="000000100000" w:firstRow="0" w:lastRow="0" w:firstColumn="0" w:lastColumn="0" w:oddVBand="0" w:evenVBand="0" w:oddHBand="1" w:evenHBand="0" w:firstRowFirstColumn="0" w:firstRowLastColumn="0" w:lastRowFirstColumn="0" w:lastRowLastColumn="0"/>
            </w:pPr>
            <w:r>
              <w:t>Le porteur peut s’appuyer sur la quantité de déchets préparés pour être réutiliser (RCO119). En effet, cet indicateur est un sous-semble du RCO119 : la collecte séparée ne concerne qu’un partie de la quantité de déchets préparés.</w:t>
            </w:r>
          </w:p>
        </w:tc>
      </w:tr>
      <w:tr w:rsidR="00BE5B2B" w14:paraId="0AE5E1AB" w14:textId="77777777" w:rsidTr="00C72A14">
        <w:tc>
          <w:tcPr>
            <w:cnfStyle w:val="001000000000" w:firstRow="0" w:lastRow="0" w:firstColumn="1" w:lastColumn="0" w:oddVBand="0" w:evenVBand="0" w:oddHBand="0" w:evenHBand="0" w:firstRowFirstColumn="0" w:firstRowLastColumn="0" w:lastRowFirstColumn="0" w:lastRowLastColumn="0"/>
            <w:tcW w:w="984" w:type="pct"/>
            <w:vAlign w:val="center"/>
          </w:tcPr>
          <w:p w14:paraId="34B3915C" w14:textId="77777777" w:rsidR="00BE5B2B" w:rsidRDefault="00BE5B2B" w:rsidP="00CC31C8">
            <w:pPr>
              <w:jc w:val="center"/>
              <w:rPr>
                <w:i w:val="0"/>
                <w:iCs w:val="0"/>
              </w:rPr>
            </w:pPr>
            <w:r>
              <w:rPr>
                <w:i w:val="0"/>
                <w:iCs w:val="0"/>
              </w:rPr>
              <w:t>Pièces justificatives</w:t>
            </w:r>
          </w:p>
        </w:tc>
        <w:tc>
          <w:tcPr>
            <w:tcW w:w="4016" w:type="pct"/>
            <w:vAlign w:val="center"/>
          </w:tcPr>
          <w:p w14:paraId="67DC5641" w14:textId="77A7DC72" w:rsidR="00BE5B2B" w:rsidRDefault="00C72A14" w:rsidP="00CC31C8">
            <w:pPr>
              <w:cnfStyle w:val="000000000000" w:firstRow="0" w:lastRow="0" w:firstColumn="0" w:lastColumn="0" w:oddVBand="0" w:evenVBand="0" w:oddHBand="0" w:evenHBand="0" w:firstRowFirstColumn="0" w:firstRowLastColumn="0" w:lastRowFirstColumn="0" w:lastRowLastColumn="0"/>
            </w:pPr>
            <w:r w:rsidRPr="00C72A14">
              <w:t>Etude et</w:t>
            </w:r>
            <w:r>
              <w:t>/ou</w:t>
            </w:r>
            <w:r w:rsidRPr="00C72A14">
              <w:t xml:space="preserve"> certificat attestant de la mesure des capacités supplémentaires</w:t>
            </w:r>
          </w:p>
        </w:tc>
      </w:tr>
      <w:tr w:rsidR="00BE5B2B" w14:paraId="13A017EB" w14:textId="77777777" w:rsidTr="00C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00F1FBC" w14:textId="77777777" w:rsidR="00BE5B2B" w:rsidRPr="00B31A86" w:rsidRDefault="00BE5B2B" w:rsidP="00CC31C8">
            <w:pPr>
              <w:jc w:val="center"/>
            </w:pPr>
            <w:r>
              <w:rPr>
                <w:i w:val="0"/>
                <w:iCs w:val="0"/>
              </w:rPr>
              <w:t>Stade de la collecte</w:t>
            </w:r>
          </w:p>
        </w:tc>
        <w:tc>
          <w:tcPr>
            <w:tcW w:w="4016" w:type="pct"/>
            <w:vAlign w:val="center"/>
          </w:tcPr>
          <w:p w14:paraId="4F413521" w14:textId="4863D5C5" w:rsidR="00BE5B2B" w:rsidRDefault="00280B92" w:rsidP="00CC31C8">
            <w:pPr>
              <w:cnfStyle w:val="000000100000" w:firstRow="0" w:lastRow="0" w:firstColumn="0" w:lastColumn="0" w:oddVBand="0" w:evenVBand="0" w:oddHBand="1" w:evenHBand="0" w:firstRowFirstColumn="0" w:firstRowLastColumn="0" w:lastRowFirstColumn="0" w:lastRowLastColumn="0"/>
            </w:pPr>
            <w:r>
              <w:t>Les données seront transmises par le porteur 1 an après l'achèvement du projet.</w:t>
            </w:r>
          </w:p>
        </w:tc>
      </w:tr>
    </w:tbl>
    <w:p w14:paraId="559CA37A" w14:textId="4ADE2A73" w:rsidR="000663F7" w:rsidRDefault="000663F7">
      <w:pPr>
        <w:jc w:val="left"/>
        <w:rPr>
          <w:rFonts w:asciiTheme="majorHAnsi" w:eastAsiaTheme="majorEastAsia" w:hAnsiTheme="majorHAnsi" w:cstheme="majorBidi"/>
          <w:i/>
          <w:iCs/>
          <w:color w:val="2F5496" w:themeColor="accent1" w:themeShade="BF"/>
        </w:rPr>
      </w:pPr>
      <w:r>
        <w:br w:type="page"/>
      </w:r>
    </w:p>
    <w:p w14:paraId="2649BC6D" w14:textId="3399744C" w:rsidR="001A24B9" w:rsidRDefault="00922324" w:rsidP="002A242C">
      <w:pPr>
        <w:pStyle w:val="Titre4"/>
      </w:pPr>
      <w:bookmarkStart w:id="49" w:name="_Toc117861584"/>
      <w:r>
        <w:lastRenderedPageBreak/>
        <w:t xml:space="preserve">3.2.3.3) </w:t>
      </w:r>
      <w:r w:rsidR="001A24B9">
        <w:t>A03 – Mobiliser et accompagner les territoires bénéficiant du dispositif « Investissement territorial intégré » vers l’économie circulaire</w:t>
      </w:r>
      <w:bookmarkEnd w:id="49"/>
    </w:p>
    <w:p w14:paraId="0BA79D47" w14:textId="4F1D4512" w:rsidR="001A24B9" w:rsidRDefault="001A24B9" w:rsidP="00930F28"/>
    <w:p w14:paraId="1C5E407E" w14:textId="149DAE8F" w:rsidR="004547B7" w:rsidRPr="004547B7" w:rsidRDefault="004547B7" w:rsidP="00930F28">
      <w:pPr>
        <w:rPr>
          <w:u w:val="single"/>
        </w:rPr>
      </w:pPr>
      <w:r>
        <w:rPr>
          <w:u w:val="single"/>
        </w:rPr>
        <w:t>Indicateurs communs</w:t>
      </w:r>
    </w:p>
    <w:p w14:paraId="43ED4764" w14:textId="77777777" w:rsidR="004547B7" w:rsidRDefault="004547B7" w:rsidP="00930F28"/>
    <w:tbl>
      <w:tblPr>
        <w:tblStyle w:val="TableauGrille3-Accentuation3"/>
        <w:tblW w:w="5000" w:type="pct"/>
        <w:tblLook w:val="04A0" w:firstRow="1" w:lastRow="0" w:firstColumn="1" w:lastColumn="0" w:noHBand="0" w:noVBand="1"/>
      </w:tblPr>
      <w:tblGrid>
        <w:gridCol w:w="1779"/>
        <w:gridCol w:w="7509"/>
      </w:tblGrid>
      <w:tr w:rsidR="000663F7" w14:paraId="366A2A3B" w14:textId="77777777" w:rsidTr="000663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0" w:type="pct"/>
            <w:vAlign w:val="center"/>
          </w:tcPr>
          <w:p w14:paraId="0E26E1C0" w14:textId="798A402C" w:rsidR="000663F7" w:rsidRPr="00ED4AE9" w:rsidRDefault="000663F7" w:rsidP="00CC31C8">
            <w:pPr>
              <w:jc w:val="center"/>
              <w:rPr>
                <w:i w:val="0"/>
                <w:iCs w:val="0"/>
              </w:rPr>
            </w:pPr>
            <w:r>
              <w:rPr>
                <w:i w:val="0"/>
                <w:iCs w:val="0"/>
              </w:rPr>
              <w:t>ISO 2.6</w:t>
            </w:r>
          </w:p>
        </w:tc>
        <w:tc>
          <w:tcPr>
            <w:tcW w:w="4140" w:type="pct"/>
            <w:vAlign w:val="center"/>
          </w:tcPr>
          <w:p w14:paraId="04AF4152" w14:textId="2DB0F2BC" w:rsidR="000663F7" w:rsidRPr="000663F7" w:rsidRDefault="000663F7" w:rsidP="00CC31C8">
            <w:pPr>
              <w:jc w:val="center"/>
              <w:cnfStyle w:val="100000000000" w:firstRow="1" w:lastRow="0" w:firstColumn="0" w:lastColumn="0" w:oddVBand="0" w:evenVBand="0" w:oddHBand="0" w:evenHBand="0" w:firstRowFirstColumn="0" w:firstRowLastColumn="0" w:lastRowFirstColumn="0" w:lastRowLastColumn="0"/>
            </w:pPr>
            <w:r w:rsidRPr="000663F7">
              <w:t>Nombres d’actions de formation, d’information, de sensibilisation et d’accompagnement auprès du territoires (collectivités, citoyens, acteurs privés/publics/associatifs)</w:t>
            </w:r>
          </w:p>
        </w:tc>
      </w:tr>
      <w:tr w:rsidR="000663F7" w14:paraId="091F8AC6" w14:textId="77777777" w:rsidTr="0006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32A89E26" w14:textId="77777777" w:rsidR="000663F7" w:rsidRDefault="000663F7" w:rsidP="00CC31C8">
            <w:pPr>
              <w:jc w:val="center"/>
            </w:pPr>
            <w:r>
              <w:rPr>
                <w:i w:val="0"/>
                <w:iCs w:val="0"/>
              </w:rPr>
              <w:t>Précisions méthodologique</w:t>
            </w:r>
          </w:p>
          <w:p w14:paraId="21E2F8BF" w14:textId="261299F2" w:rsidR="000663F7" w:rsidRPr="00ED4AE9" w:rsidRDefault="000663F7" w:rsidP="00CC31C8">
            <w:pPr>
              <w:jc w:val="center"/>
              <w:rPr>
                <w:i w:val="0"/>
                <w:iCs w:val="0"/>
              </w:rPr>
            </w:pPr>
          </w:p>
        </w:tc>
        <w:tc>
          <w:tcPr>
            <w:tcW w:w="4140" w:type="pct"/>
            <w:vAlign w:val="center"/>
          </w:tcPr>
          <w:p w14:paraId="1B6D6CAA" w14:textId="198AA279" w:rsidR="000663F7" w:rsidRDefault="000663F7" w:rsidP="000663F7">
            <w:pPr>
              <w:cnfStyle w:val="000000100000" w:firstRow="0" w:lastRow="0" w:firstColumn="0" w:lastColumn="0" w:oddVBand="0" w:evenVBand="0" w:oddHBand="1" w:evenHBand="0" w:firstRowFirstColumn="0" w:firstRowLastColumn="0" w:lastRowFirstColumn="0" w:lastRowLastColumn="0"/>
            </w:pPr>
            <w:r w:rsidRPr="000663F7">
              <w:t>Tous types d’actions financés par les dépenses en fonctionnement FEDER en direction des acteurs parties prenantes de la collecte et du recyclage des déchets. Chaque action sera comptabilisée individuellement. Une opération peut mettre en œuvre plusieurs actions de sensibilisation.</w:t>
            </w:r>
          </w:p>
        </w:tc>
      </w:tr>
      <w:tr w:rsidR="000663F7" w14:paraId="6B190B88" w14:textId="77777777" w:rsidTr="000663F7">
        <w:tc>
          <w:tcPr>
            <w:cnfStyle w:val="001000000000" w:firstRow="0" w:lastRow="0" w:firstColumn="1" w:lastColumn="0" w:oddVBand="0" w:evenVBand="0" w:oddHBand="0" w:evenHBand="0" w:firstRowFirstColumn="0" w:firstRowLastColumn="0" w:lastRowFirstColumn="0" w:lastRowLastColumn="0"/>
            <w:tcW w:w="860" w:type="pct"/>
            <w:vAlign w:val="center"/>
          </w:tcPr>
          <w:p w14:paraId="1A1B7EC9" w14:textId="3C76E707" w:rsidR="00E43E1F" w:rsidRPr="00E43E1F" w:rsidRDefault="000663F7" w:rsidP="00E43E1F">
            <w:pPr>
              <w:jc w:val="center"/>
            </w:pPr>
            <w:r>
              <w:rPr>
                <w:i w:val="0"/>
                <w:iCs w:val="0"/>
              </w:rPr>
              <w:t>Unité de mesure</w:t>
            </w:r>
          </w:p>
        </w:tc>
        <w:tc>
          <w:tcPr>
            <w:tcW w:w="4140" w:type="pct"/>
            <w:vAlign w:val="center"/>
          </w:tcPr>
          <w:p w14:paraId="2BDBA8FB" w14:textId="0F5DEA04" w:rsidR="000663F7" w:rsidRDefault="00C538F0" w:rsidP="000663F7">
            <w:pPr>
              <w:cnfStyle w:val="000000000000" w:firstRow="0" w:lastRow="0" w:firstColumn="0" w:lastColumn="0" w:oddVBand="0" w:evenVBand="0" w:oddHBand="0" w:evenHBand="0" w:firstRowFirstColumn="0" w:firstRowLastColumn="0" w:lastRowFirstColumn="0" w:lastRowLastColumn="0"/>
            </w:pPr>
            <w:r>
              <w:t>Actions</w:t>
            </w:r>
          </w:p>
        </w:tc>
      </w:tr>
      <w:tr w:rsidR="000663F7" w14:paraId="13FC3EA2" w14:textId="77777777" w:rsidTr="0006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3ADC5AB1" w14:textId="3181073B" w:rsidR="000663F7" w:rsidRPr="000663F7" w:rsidRDefault="000663F7" w:rsidP="000663F7">
            <w:pPr>
              <w:jc w:val="center"/>
            </w:pPr>
            <w:r>
              <w:rPr>
                <w:i w:val="0"/>
                <w:iCs w:val="0"/>
              </w:rPr>
              <w:t>Définitions complémentaires</w:t>
            </w:r>
          </w:p>
        </w:tc>
        <w:tc>
          <w:tcPr>
            <w:tcW w:w="4140" w:type="pct"/>
            <w:vAlign w:val="center"/>
          </w:tcPr>
          <w:p w14:paraId="0D18D8B2" w14:textId="5282411E" w:rsidR="000663F7" w:rsidRDefault="000663F7" w:rsidP="000663F7">
            <w:pPr>
              <w:cnfStyle w:val="000000100000" w:firstRow="0" w:lastRow="0" w:firstColumn="0" w:lastColumn="0" w:oddVBand="0" w:evenVBand="0" w:oddHBand="1" w:evenHBand="0" w:firstRowFirstColumn="0" w:firstRowLastColumn="0" w:lastRowFirstColumn="0" w:lastRowLastColumn="0"/>
            </w:pPr>
            <w:r>
              <w:t>Déchet : cet indicateur comprend les déchets ménagers et industriel hors matériaux</w:t>
            </w:r>
            <w:r w:rsidR="00C538F0">
              <w:t>.</w:t>
            </w:r>
          </w:p>
          <w:p w14:paraId="1798C26A" w14:textId="77777777" w:rsidR="000663F7" w:rsidRDefault="000663F7" w:rsidP="000663F7">
            <w:pPr>
              <w:cnfStyle w:val="000000100000" w:firstRow="0" w:lastRow="0" w:firstColumn="0" w:lastColumn="0" w:oddVBand="0" w:evenVBand="0" w:oddHBand="1" w:evenHBand="0" w:firstRowFirstColumn="0" w:firstRowLastColumn="0" w:lastRowFirstColumn="0" w:lastRowLastColumn="0"/>
            </w:pPr>
          </w:p>
          <w:p w14:paraId="0D3DCBDB" w14:textId="1AB39F72" w:rsidR="000663F7" w:rsidRDefault="000663F7" w:rsidP="000663F7">
            <w:pPr>
              <w:cnfStyle w:val="000000100000" w:firstRow="0" w:lastRow="0" w:firstColumn="0" w:lastColumn="0" w:oddVBand="0" w:evenVBand="0" w:oddHBand="1" w:evenHBand="0" w:firstRowFirstColumn="0" w:firstRowLastColumn="0" w:lastRowFirstColumn="0" w:lastRowLastColumn="0"/>
            </w:pPr>
            <w:r>
              <w:t>Collecte sélective : collecte où le circuit de déchet est opéré séparément par type et nature de telle manière à féliciter un traitement spécifique (Cf. Directive UE 2008/98/CE collecte visant à ramasser les déchets ménagers prétriés par les usagers (verre, papier, carton, journaux, magazines, plastiques, déchets fermentescibles, etc) dans le but de valoriser dans des unités de traitement spécifiques.</w:t>
            </w:r>
          </w:p>
          <w:p w14:paraId="171DEA14" w14:textId="77777777" w:rsidR="000663F7" w:rsidRDefault="000663F7" w:rsidP="000663F7">
            <w:pPr>
              <w:cnfStyle w:val="000000100000" w:firstRow="0" w:lastRow="0" w:firstColumn="0" w:lastColumn="0" w:oddVBand="0" w:evenVBand="0" w:oddHBand="1" w:evenHBand="0" w:firstRowFirstColumn="0" w:firstRowLastColumn="0" w:lastRowFirstColumn="0" w:lastRowLastColumn="0"/>
            </w:pPr>
          </w:p>
          <w:p w14:paraId="16C243F6" w14:textId="358053DC" w:rsidR="000663F7" w:rsidRDefault="000663F7" w:rsidP="000663F7">
            <w:pPr>
              <w:cnfStyle w:val="000000100000" w:firstRow="0" w:lastRow="0" w:firstColumn="0" w:lastColumn="0" w:oddVBand="0" w:evenVBand="0" w:oddHBand="1" w:evenHBand="0" w:firstRowFirstColumn="0" w:firstRowLastColumn="0" w:lastRowFirstColumn="0" w:lastRowLastColumn="0"/>
            </w:pPr>
            <w:r>
              <w:t>Ordures ménagères : déchets issus de l’activité domestique des ménages, pris en charge par les collecte séparatives ;</w:t>
            </w:r>
          </w:p>
          <w:p w14:paraId="328FFC90" w14:textId="2711DB5B" w:rsidR="000663F7" w:rsidRDefault="000663F7" w:rsidP="000663F7">
            <w:pPr>
              <w:cnfStyle w:val="000000100000" w:firstRow="0" w:lastRow="0" w:firstColumn="0" w:lastColumn="0" w:oddVBand="0" w:evenVBand="0" w:oddHBand="1" w:evenHBand="0" w:firstRowFirstColumn="0" w:firstRowLastColumn="0" w:lastRowFirstColumn="0" w:lastRowLastColumn="0"/>
            </w:pPr>
            <w:r>
              <w:t>Déchets ménagers : déchets collectés dans le cadre du service public d’élimination des déchets. Ils comprennent la fraction résiduelle des ordures ménagères, les encombrants collectés en porte à porte, les collectes sélectives, les déchets collectés en déchèteries, les refus de trie et de compostage</w:t>
            </w:r>
          </w:p>
        </w:tc>
      </w:tr>
      <w:tr w:rsidR="000663F7" w14:paraId="3899A463" w14:textId="77777777" w:rsidTr="000663F7">
        <w:tc>
          <w:tcPr>
            <w:cnfStyle w:val="001000000000" w:firstRow="0" w:lastRow="0" w:firstColumn="1" w:lastColumn="0" w:oddVBand="0" w:evenVBand="0" w:oddHBand="0" w:evenHBand="0" w:firstRowFirstColumn="0" w:firstRowLastColumn="0" w:lastRowFirstColumn="0" w:lastRowLastColumn="0"/>
            <w:tcW w:w="860" w:type="pct"/>
            <w:vAlign w:val="center"/>
          </w:tcPr>
          <w:p w14:paraId="61234E68" w14:textId="2F2C990B" w:rsidR="000663F7" w:rsidRPr="000663F7" w:rsidRDefault="000663F7" w:rsidP="000663F7">
            <w:pPr>
              <w:jc w:val="center"/>
            </w:pPr>
            <w:r>
              <w:rPr>
                <w:i w:val="0"/>
                <w:iCs w:val="0"/>
              </w:rPr>
              <w:t>Types d’actions concernées</w:t>
            </w:r>
          </w:p>
        </w:tc>
        <w:tc>
          <w:tcPr>
            <w:tcW w:w="4140" w:type="pct"/>
            <w:vAlign w:val="center"/>
          </w:tcPr>
          <w:p w14:paraId="4C2738B8" w14:textId="665FA47A" w:rsidR="000663F7" w:rsidRDefault="000663F7" w:rsidP="000663F7">
            <w:pPr>
              <w:cnfStyle w:val="000000000000" w:firstRow="0" w:lastRow="0" w:firstColumn="0" w:lastColumn="0" w:oddVBand="0" w:evenVBand="0" w:oddHBand="0" w:evenHBand="0" w:firstRowFirstColumn="0" w:firstRowLastColumn="0" w:lastRowFirstColumn="0" w:lastRowLastColumn="0"/>
            </w:pPr>
            <w:r>
              <w:t>Opérations de sensibilisation et d'information financées par des dépenses de fonctionnement afférentes à la collecte sélective (toutes filières confondues) auprès de publics, de collectivités, d'entreprises, et d'établissements publics. Dépenses de fonctionnement nécessaires pour l'intégration des enjeux de collecte, de tri et de recyclage des déchets en amont de la mise en place d'installations de collecte sélective de déchets tels que :</w:t>
            </w:r>
          </w:p>
          <w:p w14:paraId="17B7D9D1" w14:textId="3411FF61" w:rsidR="000663F7" w:rsidRDefault="000663F7" w:rsidP="000958D2">
            <w:pPr>
              <w:pStyle w:val="Paragraphedeliste"/>
              <w:numPr>
                <w:ilvl w:val="0"/>
                <w:numId w:val="19"/>
              </w:numPr>
              <w:cnfStyle w:val="000000000000" w:firstRow="0" w:lastRow="0" w:firstColumn="0" w:lastColumn="0" w:oddVBand="0" w:evenVBand="0" w:oddHBand="0" w:evenHBand="0" w:firstRowFirstColumn="0" w:firstRowLastColumn="0" w:lastRowFirstColumn="0" w:lastRowLastColumn="0"/>
            </w:pPr>
            <w:r>
              <w:t>Soutien aux actions d’accompagnement des territoires franciliens pour les engager dans une démarche d’économie circulaire ;</w:t>
            </w:r>
          </w:p>
          <w:p w14:paraId="032BDAC8" w14:textId="21F9A235" w:rsidR="000663F7" w:rsidRDefault="000663F7" w:rsidP="000958D2">
            <w:pPr>
              <w:pStyle w:val="Paragraphedeliste"/>
              <w:numPr>
                <w:ilvl w:val="0"/>
                <w:numId w:val="19"/>
              </w:numPr>
              <w:cnfStyle w:val="000000000000" w:firstRow="0" w:lastRow="0" w:firstColumn="0" w:lastColumn="0" w:oddVBand="0" w:evenVBand="0" w:oddHBand="0" w:evenHBand="0" w:firstRowFirstColumn="0" w:firstRowLastColumn="0" w:lastRowFirstColumn="0" w:lastRowLastColumn="0"/>
            </w:pPr>
            <w:r>
              <w:t>Soutien aux actions de développement de boucles locales d’utilisation de ressources ;</w:t>
            </w:r>
          </w:p>
          <w:p w14:paraId="4474D271" w14:textId="6C4423AB" w:rsidR="000663F7" w:rsidRDefault="000663F7" w:rsidP="000958D2">
            <w:pPr>
              <w:pStyle w:val="Paragraphedeliste"/>
              <w:numPr>
                <w:ilvl w:val="0"/>
                <w:numId w:val="19"/>
              </w:numPr>
              <w:cnfStyle w:val="000000000000" w:firstRow="0" w:lastRow="0" w:firstColumn="0" w:lastColumn="0" w:oddVBand="0" w:evenVBand="0" w:oddHBand="0" w:evenHBand="0" w:firstRowFirstColumn="0" w:firstRowLastColumn="0" w:lastRowFirstColumn="0" w:lastRowLastColumn="0"/>
            </w:pPr>
            <w:r>
              <w:t>Soutien aux actions d’animation, de formation, d'outillage, de sensibilisation, d'information, de montage d’opérations collectives pour accélérer la transition vers une économie circulaire ;</w:t>
            </w:r>
          </w:p>
          <w:p w14:paraId="2283E29F" w14:textId="0D19420C" w:rsidR="000663F7" w:rsidRDefault="000663F7" w:rsidP="000958D2">
            <w:pPr>
              <w:pStyle w:val="Paragraphedeliste"/>
              <w:numPr>
                <w:ilvl w:val="0"/>
                <w:numId w:val="19"/>
              </w:numPr>
              <w:cnfStyle w:val="000000000000" w:firstRow="0" w:lastRow="0" w:firstColumn="0" w:lastColumn="0" w:oddVBand="0" w:evenVBand="0" w:oddHBand="0" w:evenHBand="0" w:firstRowFirstColumn="0" w:firstRowLastColumn="0" w:lastRowFirstColumn="0" w:lastRowLastColumn="0"/>
            </w:pPr>
            <w:r>
              <w:t>Soutien aux actions visant le réemploi et le recyclage des matériaux dans le secteur du bâtiment et des travaux publics.</w:t>
            </w:r>
          </w:p>
        </w:tc>
      </w:tr>
      <w:tr w:rsidR="000663F7" w14:paraId="4633C0EB" w14:textId="77777777" w:rsidTr="0006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00ECD062" w14:textId="6A08F9C8" w:rsidR="000663F7" w:rsidRPr="00C538F0" w:rsidRDefault="000663F7" w:rsidP="00C538F0">
            <w:pPr>
              <w:jc w:val="center"/>
            </w:pPr>
            <w:r>
              <w:rPr>
                <w:i w:val="0"/>
                <w:iCs w:val="0"/>
              </w:rPr>
              <w:t>Source de la donnée</w:t>
            </w:r>
          </w:p>
        </w:tc>
        <w:tc>
          <w:tcPr>
            <w:tcW w:w="4140" w:type="pct"/>
            <w:vAlign w:val="center"/>
          </w:tcPr>
          <w:p w14:paraId="1803006B" w14:textId="70ED301D" w:rsidR="000663F7" w:rsidRDefault="000663F7" w:rsidP="000663F7">
            <w:pPr>
              <w:cnfStyle w:val="000000100000" w:firstRow="0" w:lastRow="0" w:firstColumn="0" w:lastColumn="0" w:oddVBand="0" w:evenVBand="0" w:oddHBand="1" w:evenHBand="0" w:firstRowFirstColumn="0" w:firstRowLastColumn="0" w:lastRowFirstColumn="0" w:lastRowLastColumn="0"/>
            </w:pPr>
            <w:r>
              <w:t>Projets</w:t>
            </w:r>
          </w:p>
        </w:tc>
      </w:tr>
      <w:tr w:rsidR="000663F7" w14:paraId="2B18AEDD" w14:textId="77777777" w:rsidTr="000663F7">
        <w:tc>
          <w:tcPr>
            <w:cnfStyle w:val="001000000000" w:firstRow="0" w:lastRow="0" w:firstColumn="1" w:lastColumn="0" w:oddVBand="0" w:evenVBand="0" w:oddHBand="0" w:evenHBand="0" w:firstRowFirstColumn="0" w:firstRowLastColumn="0" w:lastRowFirstColumn="0" w:lastRowLastColumn="0"/>
            <w:tcW w:w="860" w:type="pct"/>
            <w:vAlign w:val="center"/>
          </w:tcPr>
          <w:p w14:paraId="2A1036B5" w14:textId="75635E58" w:rsidR="000663F7" w:rsidRPr="00C538F0" w:rsidRDefault="000663F7" w:rsidP="00C538F0">
            <w:pPr>
              <w:jc w:val="center"/>
            </w:pPr>
            <w:r>
              <w:rPr>
                <w:i w:val="0"/>
                <w:iCs w:val="0"/>
              </w:rPr>
              <w:t>Méthode de collecte</w:t>
            </w:r>
          </w:p>
        </w:tc>
        <w:tc>
          <w:tcPr>
            <w:tcW w:w="4140" w:type="pct"/>
            <w:vAlign w:val="center"/>
          </w:tcPr>
          <w:p w14:paraId="4B0F756D" w14:textId="4B2F9C6D" w:rsidR="000663F7" w:rsidRDefault="00E43E1F" w:rsidP="000663F7">
            <w:pPr>
              <w:cnfStyle w:val="000000000000" w:firstRow="0" w:lastRow="0" w:firstColumn="0" w:lastColumn="0" w:oddVBand="0" w:evenVBand="0" w:oddHBand="0" w:evenHBand="0" w:firstRowFirstColumn="0" w:firstRowLastColumn="0" w:lastRowFirstColumn="0" w:lastRowLastColumn="0"/>
            </w:pPr>
            <w:r>
              <w:t>Données vérifiée par le gestionnaire lors de la remise du bilan final et/ou d’une demande de solde par le porteur</w:t>
            </w:r>
          </w:p>
        </w:tc>
      </w:tr>
      <w:tr w:rsidR="000663F7" w14:paraId="7A0166CD" w14:textId="77777777" w:rsidTr="0006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41A9B285" w14:textId="41B3F0E0" w:rsidR="000663F7" w:rsidRDefault="000663F7" w:rsidP="000663F7">
            <w:pPr>
              <w:jc w:val="center"/>
              <w:rPr>
                <w:i w:val="0"/>
                <w:iCs w:val="0"/>
              </w:rPr>
            </w:pPr>
            <w:r>
              <w:rPr>
                <w:i w:val="0"/>
                <w:iCs w:val="0"/>
              </w:rPr>
              <w:t>Pièces justificatives</w:t>
            </w:r>
          </w:p>
        </w:tc>
        <w:tc>
          <w:tcPr>
            <w:tcW w:w="4140" w:type="pct"/>
            <w:vAlign w:val="center"/>
          </w:tcPr>
          <w:p w14:paraId="26327D66" w14:textId="12777EA7" w:rsidR="000663F7" w:rsidRDefault="00E43E1F" w:rsidP="000663F7">
            <w:pPr>
              <w:cnfStyle w:val="000000100000" w:firstRow="0" w:lastRow="0" w:firstColumn="0" w:lastColumn="0" w:oddVBand="0" w:evenVBand="0" w:oddHBand="1" w:evenHBand="0" w:firstRowFirstColumn="0" w:firstRowLastColumn="0" w:lastRowFirstColumn="0" w:lastRowLastColumn="0"/>
            </w:pPr>
            <w:r w:rsidRPr="00E43E1F">
              <w:t>Pièces justifiant de la valeur du produit, services ou application retenue par le gestionnaire au solde : factures et preuves d'acquittement, rapport de CSF validant les dépenses associées</w:t>
            </w:r>
          </w:p>
        </w:tc>
      </w:tr>
      <w:tr w:rsidR="000663F7" w14:paraId="7C996CB4" w14:textId="77777777" w:rsidTr="000663F7">
        <w:tc>
          <w:tcPr>
            <w:cnfStyle w:val="001000000000" w:firstRow="0" w:lastRow="0" w:firstColumn="1" w:lastColumn="0" w:oddVBand="0" w:evenVBand="0" w:oddHBand="0" w:evenHBand="0" w:firstRowFirstColumn="0" w:firstRowLastColumn="0" w:lastRowFirstColumn="0" w:lastRowLastColumn="0"/>
            <w:tcW w:w="860" w:type="pct"/>
            <w:vAlign w:val="center"/>
          </w:tcPr>
          <w:p w14:paraId="5F95672A" w14:textId="00275D5E" w:rsidR="000663F7" w:rsidRPr="00C538F0" w:rsidRDefault="000663F7" w:rsidP="00C538F0">
            <w:pPr>
              <w:jc w:val="center"/>
            </w:pPr>
            <w:r>
              <w:rPr>
                <w:i w:val="0"/>
                <w:iCs w:val="0"/>
              </w:rPr>
              <w:lastRenderedPageBreak/>
              <w:t>Stade de la collecte</w:t>
            </w:r>
          </w:p>
        </w:tc>
        <w:tc>
          <w:tcPr>
            <w:tcW w:w="4140" w:type="pct"/>
            <w:vAlign w:val="center"/>
          </w:tcPr>
          <w:p w14:paraId="01A39BB7" w14:textId="14AF85FF" w:rsidR="000663F7" w:rsidRDefault="00AF6B82" w:rsidP="000663F7">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r w:rsidR="000663F7" w14:paraId="2EA7BB13" w14:textId="77777777" w:rsidTr="00066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pct"/>
            <w:vAlign w:val="center"/>
          </w:tcPr>
          <w:p w14:paraId="4F7989C8" w14:textId="01359B52" w:rsidR="000663F7" w:rsidRPr="00C538F0" w:rsidRDefault="000663F7" w:rsidP="00C538F0">
            <w:pPr>
              <w:jc w:val="center"/>
            </w:pPr>
            <w:r>
              <w:rPr>
                <w:i w:val="0"/>
                <w:iCs w:val="0"/>
              </w:rPr>
              <w:t>Raisonnement des calculs de fixations des objectifs</w:t>
            </w:r>
          </w:p>
        </w:tc>
        <w:tc>
          <w:tcPr>
            <w:tcW w:w="4140" w:type="pct"/>
            <w:vAlign w:val="center"/>
          </w:tcPr>
          <w:p w14:paraId="04A7A669" w14:textId="41F0D148" w:rsidR="000663F7" w:rsidRDefault="000663F7" w:rsidP="000663F7">
            <w:pPr>
              <w:cnfStyle w:val="000000100000" w:firstRow="0" w:lastRow="0" w:firstColumn="0" w:lastColumn="0" w:oddVBand="0" w:evenVBand="0" w:oddHBand="1" w:evenHBand="0" w:firstRowFirstColumn="0" w:firstRowLastColumn="0" w:lastRowFirstColumn="0" w:lastRowLastColumn="0"/>
            </w:pPr>
            <w:r>
              <w:t>Le coût moyen des projet repose sur des actions onéreuses en termes de fonctionnement. Le financement de relais représente un coût moyen estimé à 150 000 euros par an sur 5 années, soit 750 000 au total</w:t>
            </w:r>
          </w:p>
        </w:tc>
      </w:tr>
    </w:tbl>
    <w:p w14:paraId="1ACEF115" w14:textId="50CF375E" w:rsidR="000663F7" w:rsidRDefault="000663F7" w:rsidP="00E25C79"/>
    <w:p w14:paraId="388BF3AE" w14:textId="77777777" w:rsidR="004547B7" w:rsidRPr="004547B7" w:rsidRDefault="004547B7" w:rsidP="004547B7"/>
    <w:p w14:paraId="450CD593" w14:textId="77777777" w:rsidR="004547B7" w:rsidRPr="00813863" w:rsidRDefault="004547B7" w:rsidP="004547B7">
      <w:pPr>
        <w:jc w:val="left"/>
        <w:rPr>
          <w:u w:val="single"/>
        </w:rPr>
      </w:pPr>
      <w:r>
        <w:rPr>
          <w:u w:val="single"/>
        </w:rPr>
        <w:t>Indicateurs spécifiques aux ITI / A renseigner lors de la réponse à l’appel à candidatures (AAC) ITI et pas par les porteurs</w:t>
      </w:r>
    </w:p>
    <w:p w14:paraId="186A5174" w14:textId="77777777" w:rsidR="004547B7" w:rsidRDefault="004547B7" w:rsidP="004547B7">
      <w:pPr>
        <w:jc w:val="left"/>
      </w:pPr>
    </w:p>
    <w:tbl>
      <w:tblPr>
        <w:tblStyle w:val="TableauGrille3-Accentuation3"/>
        <w:tblW w:w="5000" w:type="pct"/>
        <w:tblLook w:val="04A0" w:firstRow="1" w:lastRow="0" w:firstColumn="1" w:lastColumn="0" w:noHBand="0" w:noVBand="1"/>
      </w:tblPr>
      <w:tblGrid>
        <w:gridCol w:w="1828"/>
        <w:gridCol w:w="7460"/>
      </w:tblGrid>
      <w:tr w:rsidR="004547B7" w14:paraId="729E8FF8"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41C39BF1" w14:textId="77777777" w:rsidR="004547B7" w:rsidRPr="00ED4AE9" w:rsidRDefault="004547B7" w:rsidP="00CC31C8">
            <w:pPr>
              <w:jc w:val="center"/>
              <w:rPr>
                <w:i w:val="0"/>
                <w:iCs w:val="0"/>
              </w:rPr>
            </w:pPr>
            <w:r>
              <w:rPr>
                <w:i w:val="0"/>
                <w:iCs w:val="0"/>
              </w:rPr>
              <w:t>RCO74</w:t>
            </w:r>
          </w:p>
        </w:tc>
        <w:tc>
          <w:tcPr>
            <w:tcW w:w="4016" w:type="pct"/>
            <w:vAlign w:val="center"/>
          </w:tcPr>
          <w:p w14:paraId="08424D5D" w14:textId="77777777" w:rsidR="004547B7" w:rsidRPr="000663F7" w:rsidRDefault="004547B7" w:rsidP="00CC31C8">
            <w:pPr>
              <w:jc w:val="center"/>
              <w:cnfStyle w:val="100000000000" w:firstRow="1" w:lastRow="0" w:firstColumn="0" w:lastColumn="0" w:oddVBand="0" w:evenVBand="0" w:oddHBand="0" w:evenHBand="0" w:firstRowFirstColumn="0" w:firstRowLastColumn="0" w:lastRowFirstColumn="0" w:lastRowLastColumn="0"/>
            </w:pPr>
            <w:r w:rsidRPr="009F1E63">
              <w:t>Population couverte par des projets dans le cadre de stratégies de développement territorial intégré</w:t>
            </w:r>
          </w:p>
        </w:tc>
      </w:tr>
      <w:tr w:rsidR="004547B7" w14:paraId="1413B1A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D9BDE90" w14:textId="78C687AC" w:rsidR="004547B7" w:rsidRPr="005524FF" w:rsidRDefault="004547B7" w:rsidP="005524FF">
            <w:pPr>
              <w:jc w:val="center"/>
            </w:pPr>
            <w:r>
              <w:rPr>
                <w:i w:val="0"/>
                <w:iCs w:val="0"/>
              </w:rPr>
              <w:t>Précisions méthodologiques</w:t>
            </w:r>
          </w:p>
        </w:tc>
        <w:tc>
          <w:tcPr>
            <w:tcW w:w="4016" w:type="pct"/>
            <w:vAlign w:val="center"/>
          </w:tcPr>
          <w:p w14:paraId="4FB5FF65"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rsidRPr="009F1E63">
              <w:t>Population vivant dans des zones couvertes par des projets soutenus dans le cadre de stratégies de développement territorial intégré.</w:t>
            </w:r>
            <w:r>
              <w:t xml:space="preserve"> </w:t>
            </w:r>
            <w:r w:rsidRPr="009F1E63">
              <w:t>L'indicateur mesure la population résidente dans le cadre de la stratégie intégrée, dans le cadre de laquelle les projets sont soutenus.</w:t>
            </w:r>
          </w:p>
        </w:tc>
      </w:tr>
      <w:tr w:rsidR="004547B7" w14:paraId="0A6D6A5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29396C8" w14:textId="77777777" w:rsidR="004547B7" w:rsidRPr="00E43E1F" w:rsidRDefault="004547B7" w:rsidP="00CC31C8">
            <w:pPr>
              <w:jc w:val="center"/>
            </w:pPr>
            <w:r>
              <w:rPr>
                <w:i w:val="0"/>
                <w:iCs w:val="0"/>
              </w:rPr>
              <w:t>Unité de mesure</w:t>
            </w:r>
          </w:p>
        </w:tc>
        <w:tc>
          <w:tcPr>
            <w:tcW w:w="4016" w:type="pct"/>
            <w:vAlign w:val="center"/>
          </w:tcPr>
          <w:p w14:paraId="030C5033"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t>Personnes</w:t>
            </w:r>
          </w:p>
        </w:tc>
      </w:tr>
      <w:tr w:rsidR="004547B7" w14:paraId="3213DE3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294DC08" w14:textId="77777777" w:rsidR="004547B7" w:rsidRPr="00FB41E1" w:rsidRDefault="004547B7" w:rsidP="00CC31C8">
            <w:pPr>
              <w:jc w:val="center"/>
            </w:pPr>
            <w:r>
              <w:rPr>
                <w:i w:val="0"/>
                <w:iCs w:val="0"/>
              </w:rPr>
              <w:t>Source de la donnée</w:t>
            </w:r>
          </w:p>
        </w:tc>
        <w:tc>
          <w:tcPr>
            <w:tcW w:w="4016" w:type="pct"/>
            <w:vAlign w:val="center"/>
          </w:tcPr>
          <w:p w14:paraId="43C9DC43"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t>ITI (et donc pas les porteurs de projets)</w:t>
            </w:r>
          </w:p>
        </w:tc>
      </w:tr>
      <w:tr w:rsidR="004547B7" w14:paraId="6AA62F76"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F413E2C" w14:textId="77777777" w:rsidR="004547B7" w:rsidRPr="00FB41E1" w:rsidRDefault="004547B7" w:rsidP="00CC31C8">
            <w:pPr>
              <w:jc w:val="center"/>
            </w:pPr>
            <w:r>
              <w:rPr>
                <w:i w:val="0"/>
                <w:iCs w:val="0"/>
              </w:rPr>
              <w:t>Méthode de collecte</w:t>
            </w:r>
          </w:p>
        </w:tc>
        <w:tc>
          <w:tcPr>
            <w:tcW w:w="4016" w:type="pct"/>
            <w:vAlign w:val="center"/>
          </w:tcPr>
          <w:p w14:paraId="44FAF56D"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rsidRPr="00FB41E1">
              <w:t>La valeur de l'indicateur correspond à la population totale vivant dans des zones couvertes par des projets soutenus dans le cadre des Investissements territoriaux intégrés.</w:t>
            </w:r>
          </w:p>
        </w:tc>
      </w:tr>
      <w:tr w:rsidR="004547B7" w14:paraId="42B39B2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477AC0B" w14:textId="77777777" w:rsidR="004547B7" w:rsidRDefault="004547B7" w:rsidP="00CC31C8">
            <w:pPr>
              <w:jc w:val="center"/>
              <w:rPr>
                <w:i w:val="0"/>
                <w:iCs w:val="0"/>
              </w:rPr>
            </w:pPr>
            <w:r>
              <w:rPr>
                <w:i w:val="0"/>
                <w:iCs w:val="0"/>
              </w:rPr>
              <w:t>Pièces justificatives</w:t>
            </w:r>
          </w:p>
        </w:tc>
        <w:tc>
          <w:tcPr>
            <w:tcW w:w="4016" w:type="pct"/>
            <w:vAlign w:val="center"/>
          </w:tcPr>
          <w:p w14:paraId="7E0FE43B"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t>Données déclaratives et/ou vérification INSEE.</w:t>
            </w:r>
          </w:p>
        </w:tc>
      </w:tr>
      <w:tr w:rsidR="004547B7" w14:paraId="35D16B37"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F53FA69" w14:textId="77777777" w:rsidR="004547B7" w:rsidRDefault="004547B7" w:rsidP="00CC31C8">
            <w:pPr>
              <w:jc w:val="center"/>
              <w:rPr>
                <w:i w:val="0"/>
                <w:iCs w:val="0"/>
              </w:rPr>
            </w:pPr>
            <w:r>
              <w:rPr>
                <w:i w:val="0"/>
                <w:iCs w:val="0"/>
              </w:rPr>
              <w:t>Stade de la collecte</w:t>
            </w:r>
          </w:p>
        </w:tc>
        <w:tc>
          <w:tcPr>
            <w:tcW w:w="4016" w:type="pct"/>
            <w:vAlign w:val="center"/>
          </w:tcPr>
          <w:p w14:paraId="53BA86C7"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rsidRPr="00FB41E1">
              <w:t xml:space="preserve">Donnée renseignée par </w:t>
            </w:r>
            <w:r>
              <w:t>l’ITI lors de sa réponse à l’Appel à candidature (AAC) ITI</w:t>
            </w:r>
            <w:r w:rsidRPr="00FB41E1">
              <w:t>.</w:t>
            </w:r>
          </w:p>
        </w:tc>
      </w:tr>
    </w:tbl>
    <w:p w14:paraId="3E0AFE8A" w14:textId="6C102E94" w:rsidR="004547B7" w:rsidRDefault="004547B7" w:rsidP="004547B7">
      <w:pPr>
        <w:jc w:val="left"/>
      </w:pPr>
    </w:p>
    <w:p w14:paraId="43D7D1D6" w14:textId="77777777" w:rsidR="004547B7" w:rsidRDefault="004547B7" w:rsidP="004547B7">
      <w:pPr>
        <w:jc w:val="left"/>
      </w:pPr>
    </w:p>
    <w:tbl>
      <w:tblPr>
        <w:tblStyle w:val="TableauGrille3-Accentuation3"/>
        <w:tblW w:w="5000" w:type="pct"/>
        <w:tblLook w:val="04A0" w:firstRow="1" w:lastRow="0" w:firstColumn="1" w:lastColumn="0" w:noHBand="0" w:noVBand="1"/>
      </w:tblPr>
      <w:tblGrid>
        <w:gridCol w:w="1828"/>
        <w:gridCol w:w="7460"/>
      </w:tblGrid>
      <w:tr w:rsidR="004547B7" w14:paraId="38026296"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46D3BAA4" w14:textId="77777777" w:rsidR="004547B7" w:rsidRPr="00ED4AE9" w:rsidRDefault="004547B7" w:rsidP="00CC31C8">
            <w:pPr>
              <w:jc w:val="center"/>
              <w:rPr>
                <w:i w:val="0"/>
                <w:iCs w:val="0"/>
              </w:rPr>
            </w:pPr>
            <w:r>
              <w:rPr>
                <w:i w:val="0"/>
                <w:iCs w:val="0"/>
              </w:rPr>
              <w:t>RCO75</w:t>
            </w:r>
          </w:p>
        </w:tc>
        <w:tc>
          <w:tcPr>
            <w:tcW w:w="4016" w:type="pct"/>
            <w:vAlign w:val="center"/>
          </w:tcPr>
          <w:p w14:paraId="43ABFC7F" w14:textId="77777777" w:rsidR="004547B7" w:rsidRPr="000663F7" w:rsidRDefault="004547B7" w:rsidP="00CC31C8">
            <w:pPr>
              <w:jc w:val="center"/>
              <w:cnfStyle w:val="100000000000" w:firstRow="1" w:lastRow="0" w:firstColumn="0" w:lastColumn="0" w:oddVBand="0" w:evenVBand="0" w:oddHBand="0" w:evenHBand="0" w:firstRowFirstColumn="0" w:firstRowLastColumn="0" w:lastRowFirstColumn="0" w:lastRowLastColumn="0"/>
            </w:pPr>
            <w:r w:rsidRPr="00FB41E1">
              <w:t>Stratégies intégrées de développement territorial soutenues</w:t>
            </w:r>
          </w:p>
        </w:tc>
      </w:tr>
      <w:tr w:rsidR="004547B7" w14:paraId="114FCDB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E8CF526" w14:textId="77777777" w:rsidR="004547B7" w:rsidRDefault="004547B7" w:rsidP="00CC31C8">
            <w:pPr>
              <w:jc w:val="center"/>
            </w:pPr>
            <w:r>
              <w:rPr>
                <w:i w:val="0"/>
                <w:iCs w:val="0"/>
              </w:rPr>
              <w:t>Précisions méthodologiques</w:t>
            </w:r>
          </w:p>
          <w:p w14:paraId="10A598C9" w14:textId="77777777" w:rsidR="004547B7" w:rsidRPr="00ED4AE9" w:rsidRDefault="004547B7" w:rsidP="00CC31C8">
            <w:pPr>
              <w:jc w:val="center"/>
              <w:rPr>
                <w:i w:val="0"/>
                <w:iCs w:val="0"/>
              </w:rPr>
            </w:pPr>
          </w:p>
        </w:tc>
        <w:tc>
          <w:tcPr>
            <w:tcW w:w="4016" w:type="pct"/>
            <w:vAlign w:val="center"/>
          </w:tcPr>
          <w:p w14:paraId="3BE312AA"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rsidRPr="00FB41E1">
              <w:t>La valeur de l'indicateur correspond à la somme des stratégies de développement territorial intégré en lien avec des projets soutenus.</w:t>
            </w:r>
          </w:p>
        </w:tc>
      </w:tr>
      <w:tr w:rsidR="004547B7" w14:paraId="27C4AC9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D93A3AC" w14:textId="77777777" w:rsidR="004547B7" w:rsidRPr="00E43E1F" w:rsidRDefault="004547B7" w:rsidP="00CC31C8">
            <w:pPr>
              <w:jc w:val="center"/>
            </w:pPr>
            <w:r>
              <w:rPr>
                <w:i w:val="0"/>
                <w:iCs w:val="0"/>
              </w:rPr>
              <w:t>Unité de mesure</w:t>
            </w:r>
          </w:p>
        </w:tc>
        <w:tc>
          <w:tcPr>
            <w:tcW w:w="4016" w:type="pct"/>
            <w:vAlign w:val="center"/>
          </w:tcPr>
          <w:p w14:paraId="63FACE2E"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t>ITI</w:t>
            </w:r>
          </w:p>
        </w:tc>
      </w:tr>
      <w:tr w:rsidR="004547B7" w14:paraId="5FF9DB7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F1E6D62" w14:textId="77777777" w:rsidR="004547B7" w:rsidRPr="00FB41E1" w:rsidRDefault="004547B7" w:rsidP="00CC31C8">
            <w:pPr>
              <w:jc w:val="center"/>
            </w:pPr>
            <w:r>
              <w:rPr>
                <w:i w:val="0"/>
                <w:iCs w:val="0"/>
              </w:rPr>
              <w:t>Source de la donnée</w:t>
            </w:r>
          </w:p>
        </w:tc>
        <w:tc>
          <w:tcPr>
            <w:tcW w:w="4016" w:type="pct"/>
            <w:vAlign w:val="center"/>
          </w:tcPr>
          <w:p w14:paraId="0D570F7D"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t>Direction des stratégies européennes (région Île-de-France)</w:t>
            </w:r>
          </w:p>
        </w:tc>
      </w:tr>
      <w:tr w:rsidR="004547B7" w14:paraId="24FE0B9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F645E43" w14:textId="77777777" w:rsidR="004547B7" w:rsidRPr="00FB41E1" w:rsidRDefault="004547B7" w:rsidP="00CC31C8">
            <w:pPr>
              <w:jc w:val="center"/>
            </w:pPr>
            <w:r>
              <w:rPr>
                <w:i w:val="0"/>
                <w:iCs w:val="0"/>
              </w:rPr>
              <w:t>Méthode de collecte</w:t>
            </w:r>
          </w:p>
        </w:tc>
        <w:tc>
          <w:tcPr>
            <w:tcW w:w="4016" w:type="pct"/>
            <w:vAlign w:val="center"/>
          </w:tcPr>
          <w:p w14:paraId="1880EC83"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rsidRPr="00FB41E1">
              <w:t xml:space="preserve">La valeur de l'indicateur correspond </w:t>
            </w:r>
            <w:r>
              <w:t>aux nombres</w:t>
            </w:r>
            <w:r w:rsidRPr="00FB41E1">
              <w:t xml:space="preserve"> </w:t>
            </w:r>
            <w:r>
              <w:t>d’i</w:t>
            </w:r>
            <w:r w:rsidRPr="00FB41E1">
              <w:t>nvestissements territoriaux intégrés</w:t>
            </w:r>
            <w:r>
              <w:t xml:space="preserve"> sélectionnés suite à l’appel à candidature.</w:t>
            </w:r>
          </w:p>
        </w:tc>
      </w:tr>
      <w:tr w:rsidR="004547B7" w14:paraId="78B8FA2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10FB44A" w14:textId="77777777" w:rsidR="004547B7" w:rsidRDefault="004547B7" w:rsidP="00CC31C8">
            <w:pPr>
              <w:jc w:val="center"/>
              <w:rPr>
                <w:i w:val="0"/>
                <w:iCs w:val="0"/>
              </w:rPr>
            </w:pPr>
            <w:r>
              <w:rPr>
                <w:i w:val="0"/>
                <w:iCs w:val="0"/>
              </w:rPr>
              <w:t>Pièces justificatives</w:t>
            </w:r>
          </w:p>
        </w:tc>
        <w:tc>
          <w:tcPr>
            <w:tcW w:w="4016" w:type="pct"/>
            <w:vAlign w:val="center"/>
          </w:tcPr>
          <w:p w14:paraId="12844E35" w14:textId="77777777" w:rsidR="004547B7" w:rsidRDefault="004547B7" w:rsidP="00CC31C8">
            <w:pPr>
              <w:cnfStyle w:val="000000100000" w:firstRow="0" w:lastRow="0" w:firstColumn="0" w:lastColumn="0" w:oddVBand="0" w:evenVBand="0" w:oddHBand="1" w:evenHBand="0" w:firstRowFirstColumn="0" w:firstRowLastColumn="0" w:lastRowFirstColumn="0" w:lastRowLastColumn="0"/>
            </w:pPr>
            <w:r w:rsidRPr="00AF730B">
              <w:rPr>
                <w:highlight w:val="yellow"/>
              </w:rPr>
              <w:t>Convention ? Contrat territoriaux ?</w:t>
            </w:r>
          </w:p>
        </w:tc>
      </w:tr>
      <w:tr w:rsidR="004547B7" w14:paraId="0770777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B60AAA3" w14:textId="77777777" w:rsidR="004547B7" w:rsidRDefault="004547B7" w:rsidP="00CC31C8">
            <w:pPr>
              <w:jc w:val="center"/>
              <w:rPr>
                <w:i w:val="0"/>
                <w:iCs w:val="0"/>
              </w:rPr>
            </w:pPr>
            <w:r>
              <w:rPr>
                <w:i w:val="0"/>
                <w:iCs w:val="0"/>
              </w:rPr>
              <w:t>Stade de la collecte</w:t>
            </w:r>
          </w:p>
        </w:tc>
        <w:tc>
          <w:tcPr>
            <w:tcW w:w="4016" w:type="pct"/>
            <w:vAlign w:val="center"/>
          </w:tcPr>
          <w:p w14:paraId="767F29B8" w14:textId="77777777" w:rsidR="004547B7" w:rsidRDefault="004547B7" w:rsidP="00CC31C8">
            <w:pPr>
              <w:cnfStyle w:val="000000000000" w:firstRow="0" w:lastRow="0" w:firstColumn="0" w:lastColumn="0" w:oddVBand="0" w:evenVBand="0" w:oddHBand="0" w:evenHBand="0" w:firstRowFirstColumn="0" w:firstRowLastColumn="0" w:lastRowFirstColumn="0" w:lastRowLastColumn="0"/>
            </w:pPr>
            <w:r w:rsidRPr="00FB41E1">
              <w:t xml:space="preserve">Donnée renseignée par </w:t>
            </w:r>
            <w:r>
              <w:t>la direction des Stratégies européennes suite aux sélection de l’appel à candidature (AAC) ITI</w:t>
            </w:r>
            <w:r w:rsidRPr="00FB41E1">
              <w:t>.</w:t>
            </w:r>
          </w:p>
        </w:tc>
      </w:tr>
    </w:tbl>
    <w:p w14:paraId="3DA6DA2D" w14:textId="77777777" w:rsidR="004547B7" w:rsidRPr="004547B7" w:rsidRDefault="004547B7" w:rsidP="004547B7"/>
    <w:p w14:paraId="6E84DF10" w14:textId="77777777" w:rsidR="000663F7" w:rsidRDefault="000663F7">
      <w:pPr>
        <w:jc w:val="left"/>
        <w:rPr>
          <w:rFonts w:asciiTheme="majorHAnsi" w:eastAsiaTheme="majorEastAsia" w:hAnsiTheme="majorHAnsi" w:cstheme="majorBidi"/>
          <w:color w:val="7B7B7B" w:themeColor="accent3" w:themeShade="BF"/>
          <w:sz w:val="26"/>
        </w:rPr>
      </w:pPr>
      <w:r>
        <w:br w:type="page"/>
      </w:r>
    </w:p>
    <w:p w14:paraId="33A134D5" w14:textId="347A211B" w:rsidR="00930F28" w:rsidRDefault="00922324" w:rsidP="001A24B9">
      <w:pPr>
        <w:pStyle w:val="Titre3"/>
      </w:pPr>
      <w:bookmarkStart w:id="50" w:name="_Toc117861585"/>
      <w:r>
        <w:lastRenderedPageBreak/>
        <w:t xml:space="preserve">3.2.4) </w:t>
      </w:r>
      <w:r w:rsidR="00930F28">
        <w:t>OS 2.7 - Améliorer la protection et la préservation de la nature et de la biodiversité, renforcer les infrastructures vertes, en particulier en milieu urbain, et réduire toutes les formes de pollution</w:t>
      </w:r>
      <w:bookmarkEnd w:id="50"/>
    </w:p>
    <w:p w14:paraId="599F7B97" w14:textId="3CD5C81D" w:rsidR="00930F28" w:rsidRDefault="00930F28" w:rsidP="00930F28"/>
    <w:p w14:paraId="706AE709" w14:textId="3F1E6548" w:rsidR="001A24B9" w:rsidRDefault="00922324" w:rsidP="002A242C">
      <w:pPr>
        <w:pStyle w:val="Titre4"/>
      </w:pPr>
      <w:bookmarkStart w:id="51" w:name="_Toc117861586"/>
      <w:r>
        <w:t xml:space="preserve">3.2.4.1) </w:t>
      </w:r>
      <w:r w:rsidR="001A24B9">
        <w:t xml:space="preserve">A01 – </w:t>
      </w:r>
      <w:r w:rsidR="005F4860">
        <w:t>Action visant à rétablir un réseau écologique fonctionnel à l’échelle des territoires</w:t>
      </w:r>
      <w:bookmarkEnd w:id="51"/>
    </w:p>
    <w:p w14:paraId="170EC9D9" w14:textId="61AE7593" w:rsidR="001A24B9" w:rsidRDefault="001A24B9" w:rsidP="00930F28"/>
    <w:p w14:paraId="7CE18455" w14:textId="7E2B568A" w:rsidR="00B31A86" w:rsidRDefault="00B31A86" w:rsidP="00930F28">
      <w:r w:rsidRPr="00B31A86">
        <w:rPr>
          <w:u w:val="single"/>
        </w:rPr>
        <w:t>Indicateurs communs</w:t>
      </w:r>
    </w:p>
    <w:p w14:paraId="7C99C83A" w14:textId="497A3B91" w:rsidR="00CF0E79" w:rsidRDefault="00CF0E79" w:rsidP="00930F28"/>
    <w:tbl>
      <w:tblPr>
        <w:tblStyle w:val="TableauGrille3-Accentuation3"/>
        <w:tblW w:w="4994" w:type="pct"/>
        <w:tblInd w:w="5" w:type="dxa"/>
        <w:tblLook w:val="04A0" w:firstRow="1" w:lastRow="0" w:firstColumn="1" w:lastColumn="0" w:noHBand="0" w:noVBand="1"/>
      </w:tblPr>
      <w:tblGrid>
        <w:gridCol w:w="1829"/>
        <w:gridCol w:w="7448"/>
      </w:tblGrid>
      <w:tr w:rsidR="005524FF" w14:paraId="5F3D3A54" w14:textId="77777777" w:rsidTr="004C50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6" w:type="pct"/>
            <w:vAlign w:val="center"/>
          </w:tcPr>
          <w:p w14:paraId="2DA78123" w14:textId="1F86610C" w:rsidR="005524FF" w:rsidRPr="00ED4AE9" w:rsidRDefault="005524FF" w:rsidP="00CC31C8">
            <w:pPr>
              <w:jc w:val="center"/>
              <w:rPr>
                <w:i w:val="0"/>
                <w:iCs w:val="0"/>
              </w:rPr>
            </w:pPr>
            <w:r>
              <w:rPr>
                <w:i w:val="0"/>
                <w:iCs w:val="0"/>
              </w:rPr>
              <w:t>RCO36</w:t>
            </w:r>
          </w:p>
        </w:tc>
        <w:tc>
          <w:tcPr>
            <w:tcW w:w="4014" w:type="pct"/>
            <w:vAlign w:val="center"/>
          </w:tcPr>
          <w:p w14:paraId="0E11E2FA" w14:textId="13E8300D" w:rsidR="005524FF" w:rsidRPr="000663F7" w:rsidRDefault="005524FF" w:rsidP="00CC31C8">
            <w:pPr>
              <w:jc w:val="center"/>
              <w:cnfStyle w:val="100000000000" w:firstRow="1" w:lastRow="0" w:firstColumn="0" w:lastColumn="0" w:oddVBand="0" w:evenVBand="0" w:oddHBand="0" w:evenHBand="0" w:firstRowFirstColumn="0" w:firstRowLastColumn="0" w:lastRowFirstColumn="0" w:lastRowLastColumn="0"/>
            </w:pPr>
            <w:r w:rsidRPr="005524FF">
              <w:t>Infrastructure verte soutenue à d'autres fins que l'adaptation au changement climatique</w:t>
            </w:r>
          </w:p>
        </w:tc>
      </w:tr>
      <w:tr w:rsidR="00CF0E79" w14:paraId="33B9461E" w14:textId="77777777" w:rsidTr="004C5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4AF39A7B" w14:textId="77777777" w:rsidR="00CF0E79" w:rsidRPr="00B31A86" w:rsidRDefault="00CF0E79" w:rsidP="00CF0E79">
            <w:pPr>
              <w:jc w:val="center"/>
            </w:pPr>
            <w:r>
              <w:rPr>
                <w:i w:val="0"/>
                <w:iCs w:val="0"/>
              </w:rPr>
              <w:t>Précisions méthodologiques</w:t>
            </w:r>
          </w:p>
        </w:tc>
        <w:tc>
          <w:tcPr>
            <w:tcW w:w="4014" w:type="pct"/>
            <w:vAlign w:val="center"/>
          </w:tcPr>
          <w:p w14:paraId="21E2DBAC" w14:textId="77777777" w:rsidR="00CF0E79" w:rsidRDefault="00CF0E79" w:rsidP="00CF0E79">
            <w:pPr>
              <w:cnfStyle w:val="000000100000" w:firstRow="0" w:lastRow="0" w:firstColumn="0" w:lastColumn="0" w:oddVBand="0" w:evenVBand="0" w:oddHBand="1" w:evenHBand="0" w:firstRowFirstColumn="0" w:firstRowLastColumn="0" w:lastRowFirstColumn="0" w:lastRowLastColumn="0"/>
            </w:pPr>
            <w:r w:rsidRPr="005524FF">
              <w:t>L'indicateur mesure la surface des infrastructures vertes nouvellement construites ou considérablement améliorées à d'autres fins que l'adaptation au changement climatique. Les mises à niveau font référence à des améliorations significatives des infrastructures vertes existantes éligibles pour un soutien. L'entretien</w:t>
            </w:r>
            <w:r>
              <w:t xml:space="preserve"> de ces infrastructures</w:t>
            </w:r>
            <w:r w:rsidRPr="005524FF">
              <w:t xml:space="preserve"> est exclu.</w:t>
            </w:r>
          </w:p>
          <w:p w14:paraId="17122CA1" w14:textId="77777777" w:rsidR="00CF0E79" w:rsidRDefault="00CF0E79" w:rsidP="00CF0E79">
            <w:pPr>
              <w:cnfStyle w:val="000000100000" w:firstRow="0" w:lastRow="0" w:firstColumn="0" w:lastColumn="0" w:oddVBand="0" w:evenVBand="0" w:oddHBand="1" w:evenHBand="0" w:firstRowFirstColumn="0" w:firstRowLastColumn="0" w:lastRowFirstColumn="0" w:lastRowLastColumn="0"/>
            </w:pPr>
          </w:p>
          <w:p w14:paraId="2F46D97B" w14:textId="77777777" w:rsidR="00CF0E79" w:rsidRDefault="00CF0E79" w:rsidP="00CF0E79">
            <w:pPr>
              <w:cnfStyle w:val="000000100000" w:firstRow="0" w:lastRow="0" w:firstColumn="0" w:lastColumn="0" w:oddVBand="0" w:evenVBand="0" w:oddHBand="1" w:evenHBand="0" w:firstRowFirstColumn="0" w:firstRowLastColumn="0" w:lastRowFirstColumn="0" w:lastRowLastColumn="0"/>
              <w:rPr>
                <w:lang w:val="en-US"/>
              </w:rPr>
            </w:pPr>
            <w:r w:rsidRPr="00D9769B">
              <w:t xml:space="preserve">Des exemples d'infrastructure verte comprennent des parcs riches en biodiversité, une couverture de sol perméable, des murs verts, des toits verts, des cours d'école vertes, etc. </w:t>
            </w:r>
            <w:r w:rsidRPr="00CF0E79">
              <w:rPr>
                <w:lang w:val="en-US"/>
              </w:rPr>
              <w:t xml:space="preserve">(voir </w:t>
            </w:r>
            <w:r>
              <w:rPr>
                <w:lang w:val="en-US"/>
              </w:rPr>
              <w:t>l’</w:t>
            </w:r>
            <w:r w:rsidRPr="00CF0E79">
              <w:rPr>
                <w:lang w:val="en-US"/>
              </w:rPr>
              <w:t xml:space="preserve">EEA 2011, </w:t>
            </w:r>
            <w:r w:rsidRPr="00CF0E79">
              <w:rPr>
                <w:i/>
                <w:iCs/>
                <w:lang w:val="en-US"/>
              </w:rPr>
              <w:t>“Mapping the impacts of natural hazards and technological accidents in Europe”</w:t>
            </w:r>
            <w:r w:rsidRPr="00CF0E79">
              <w:rPr>
                <w:lang w:val="en-US"/>
              </w:rPr>
              <w:t>)</w:t>
            </w:r>
            <w:r>
              <w:rPr>
                <w:lang w:val="en-US"/>
              </w:rPr>
              <w:t>.</w:t>
            </w:r>
          </w:p>
          <w:p w14:paraId="4C1217FA" w14:textId="77777777" w:rsidR="00CF0E79" w:rsidRDefault="00CF0E79" w:rsidP="00CF0E79">
            <w:pPr>
              <w:cnfStyle w:val="000000100000" w:firstRow="0" w:lastRow="0" w:firstColumn="0" w:lastColumn="0" w:oddVBand="0" w:evenVBand="0" w:oddHBand="1" w:evenHBand="0" w:firstRowFirstColumn="0" w:firstRowLastColumn="0" w:lastRowFirstColumn="0" w:lastRowLastColumn="0"/>
              <w:rPr>
                <w:lang w:val="en-US"/>
              </w:rPr>
            </w:pPr>
          </w:p>
          <w:p w14:paraId="7E7A4516" w14:textId="6D2EB8EB" w:rsidR="00CF0E79" w:rsidRDefault="00CF0E79" w:rsidP="00CF0E79">
            <w:pPr>
              <w:cnfStyle w:val="000000100000" w:firstRow="0" w:lastRow="0" w:firstColumn="0" w:lastColumn="0" w:oddVBand="0" w:evenVBand="0" w:oddHBand="1" w:evenHBand="0" w:firstRowFirstColumn="0" w:firstRowLastColumn="0" w:lastRowFirstColumn="0" w:lastRowLastColumn="0"/>
            </w:pPr>
            <w:r w:rsidRPr="00CF0E79">
              <w:t xml:space="preserve">Cet indicateur ne couvre pas les infrastructures vertes soutenues pour l'adaptation au changement climatique ou les investissements dans </w:t>
            </w:r>
            <w:r w:rsidRPr="00CF0E79">
              <w:rPr>
                <w:i/>
                <w:iCs/>
              </w:rPr>
              <w:t>Natura 2000</w:t>
            </w:r>
            <w:r>
              <w:t>.</w:t>
            </w:r>
          </w:p>
        </w:tc>
      </w:tr>
      <w:tr w:rsidR="00CF0E79" w14:paraId="48470904" w14:textId="77777777" w:rsidTr="004C504C">
        <w:tc>
          <w:tcPr>
            <w:cnfStyle w:val="001000000000" w:firstRow="0" w:lastRow="0" w:firstColumn="1" w:lastColumn="0" w:oddVBand="0" w:evenVBand="0" w:oddHBand="0" w:evenHBand="0" w:firstRowFirstColumn="0" w:firstRowLastColumn="0" w:lastRowFirstColumn="0" w:lastRowLastColumn="0"/>
            <w:tcW w:w="986" w:type="pct"/>
            <w:vAlign w:val="center"/>
          </w:tcPr>
          <w:p w14:paraId="65C3C0BE" w14:textId="77777777" w:rsidR="00CF0E79" w:rsidRPr="00E43E1F" w:rsidRDefault="00CF0E79" w:rsidP="00CF0E79">
            <w:pPr>
              <w:jc w:val="center"/>
            </w:pPr>
            <w:r>
              <w:rPr>
                <w:i w:val="0"/>
                <w:iCs w:val="0"/>
              </w:rPr>
              <w:t>Unité de mesure</w:t>
            </w:r>
          </w:p>
        </w:tc>
        <w:tc>
          <w:tcPr>
            <w:tcW w:w="4014" w:type="pct"/>
            <w:vAlign w:val="center"/>
          </w:tcPr>
          <w:p w14:paraId="21C61CAE" w14:textId="23A61106" w:rsidR="00CF0E79" w:rsidRDefault="00CF0E79" w:rsidP="00CF0E79">
            <w:pPr>
              <w:cnfStyle w:val="000000000000" w:firstRow="0" w:lastRow="0" w:firstColumn="0" w:lastColumn="0" w:oddVBand="0" w:evenVBand="0" w:oddHBand="0" w:evenHBand="0" w:firstRowFirstColumn="0" w:firstRowLastColumn="0" w:lastRowFirstColumn="0" w:lastRowLastColumn="0"/>
            </w:pPr>
            <w:r>
              <w:t>Hectares (</w:t>
            </w:r>
            <w:r w:rsidR="00832B04">
              <w:t>abrégé</w:t>
            </w:r>
            <w:r w:rsidR="00E92231">
              <w:t xml:space="preserve"> ha, </w:t>
            </w:r>
            <w:r>
              <w:t>unité de surface représentée par un carré de 100 mètres de côté, soit 100 000 m²)</w:t>
            </w:r>
          </w:p>
        </w:tc>
      </w:tr>
      <w:tr w:rsidR="00CF0E79" w14:paraId="4B0ED576" w14:textId="77777777" w:rsidTr="004C5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6831B511" w14:textId="77777777" w:rsidR="00CF0E79" w:rsidRPr="000663F7" w:rsidRDefault="00CF0E79" w:rsidP="00CF0E79">
            <w:pPr>
              <w:jc w:val="center"/>
            </w:pPr>
            <w:r>
              <w:rPr>
                <w:i w:val="0"/>
                <w:iCs w:val="0"/>
              </w:rPr>
              <w:t>Définitions complémentaires</w:t>
            </w:r>
          </w:p>
        </w:tc>
        <w:tc>
          <w:tcPr>
            <w:tcW w:w="4014" w:type="pct"/>
            <w:vAlign w:val="center"/>
          </w:tcPr>
          <w:p w14:paraId="55FC4C7A" w14:textId="22FB504A" w:rsidR="00CF0E79" w:rsidRDefault="00CF0E79" w:rsidP="00CF0E79">
            <w:pPr>
              <w:cnfStyle w:val="000000100000" w:firstRow="0" w:lastRow="0" w:firstColumn="0" w:lastColumn="0" w:oddVBand="0" w:evenVBand="0" w:oddHBand="1" w:evenHBand="0" w:firstRowFirstColumn="0" w:firstRowLastColumn="0" w:lastRowFirstColumn="0" w:lastRowLastColumn="0"/>
            </w:pPr>
            <w:r>
              <w:t>I</w:t>
            </w:r>
            <w:r w:rsidRPr="00CF0E79">
              <w:t>nfrastructure verte : structure spatiale offrant les avantages de la nature à la population, elle vise à améliorer la capacité qu’a la nature d’offrir de nombreux biens et services écosystémiques précieux, comme de l’air ou de l’eau propre. Par exemple, des toitures végétalisées permettant la gestion des eaux pluviales. Malgré la difficulté d'atteindre une définition consensuelle de cette notion, il est possible d'identifier deux idées centrales au concept d'infrastructure verte : la connectivité et la multifonctionnalité.</w:t>
            </w:r>
          </w:p>
        </w:tc>
      </w:tr>
      <w:tr w:rsidR="00CF0E79" w14:paraId="7B876975" w14:textId="77777777" w:rsidTr="004C504C">
        <w:tc>
          <w:tcPr>
            <w:cnfStyle w:val="001000000000" w:firstRow="0" w:lastRow="0" w:firstColumn="1" w:lastColumn="0" w:oddVBand="0" w:evenVBand="0" w:oddHBand="0" w:evenHBand="0" w:firstRowFirstColumn="0" w:firstRowLastColumn="0" w:lastRowFirstColumn="0" w:lastRowLastColumn="0"/>
            <w:tcW w:w="986" w:type="pct"/>
            <w:vAlign w:val="center"/>
          </w:tcPr>
          <w:p w14:paraId="131FF459" w14:textId="77777777" w:rsidR="00CF0E79" w:rsidRPr="000663F7" w:rsidRDefault="00CF0E79" w:rsidP="00CF0E79">
            <w:pPr>
              <w:jc w:val="center"/>
            </w:pPr>
            <w:r>
              <w:rPr>
                <w:i w:val="0"/>
                <w:iCs w:val="0"/>
              </w:rPr>
              <w:t>Types d’actions concernées</w:t>
            </w:r>
          </w:p>
        </w:tc>
        <w:tc>
          <w:tcPr>
            <w:tcW w:w="4014" w:type="pct"/>
            <w:vAlign w:val="center"/>
          </w:tcPr>
          <w:p w14:paraId="06924972" w14:textId="2D3A6D14" w:rsidR="004C504C" w:rsidRDefault="004C504C" w:rsidP="000958D2">
            <w:pPr>
              <w:pStyle w:val="Paragraphedeliste"/>
              <w:numPr>
                <w:ilvl w:val="0"/>
                <w:numId w:val="29"/>
              </w:numPr>
              <w:cnfStyle w:val="000000000000" w:firstRow="0" w:lastRow="0" w:firstColumn="0" w:lastColumn="0" w:oddVBand="0" w:evenVBand="0" w:oddHBand="0" w:evenHBand="0" w:firstRowFirstColumn="0" w:firstRowLastColumn="0" w:lastRowFirstColumn="0" w:lastRowLastColumn="0"/>
            </w:pPr>
            <w:r>
              <w:t>Amélioration de la santé et du bien-être de la population ;</w:t>
            </w:r>
          </w:p>
          <w:p w14:paraId="351859F4" w14:textId="2483E811" w:rsidR="004C504C" w:rsidRDefault="004C504C" w:rsidP="000958D2">
            <w:pPr>
              <w:pStyle w:val="Paragraphedeliste"/>
              <w:numPr>
                <w:ilvl w:val="0"/>
                <w:numId w:val="29"/>
              </w:numPr>
              <w:cnfStyle w:val="000000000000" w:firstRow="0" w:lastRow="0" w:firstColumn="0" w:lastColumn="0" w:oddVBand="0" w:evenVBand="0" w:oddHBand="0" w:evenHBand="0" w:firstRowFirstColumn="0" w:firstRowLastColumn="0" w:lastRowFirstColumn="0" w:lastRowLastColumn="0"/>
            </w:pPr>
            <w:r>
              <w:t>Diversification de l’économie locale ;</w:t>
            </w:r>
          </w:p>
          <w:p w14:paraId="023FC0AF" w14:textId="5775D7B9" w:rsidR="004C504C" w:rsidRDefault="004C504C" w:rsidP="000958D2">
            <w:pPr>
              <w:pStyle w:val="Paragraphedeliste"/>
              <w:numPr>
                <w:ilvl w:val="0"/>
                <w:numId w:val="29"/>
              </w:numPr>
              <w:cnfStyle w:val="000000000000" w:firstRow="0" w:lastRow="0" w:firstColumn="0" w:lastColumn="0" w:oddVBand="0" w:evenVBand="0" w:oddHBand="0" w:evenHBand="0" w:firstRowFirstColumn="0" w:firstRowLastColumn="0" w:lastRowFirstColumn="0" w:lastRowLastColumn="0"/>
            </w:pPr>
            <w:r>
              <w:t>Villes plus attractives, plus écologiques ;</w:t>
            </w:r>
          </w:p>
          <w:p w14:paraId="62CFA149" w14:textId="47A9B5B5" w:rsidR="004C504C" w:rsidRDefault="004C504C" w:rsidP="000958D2">
            <w:pPr>
              <w:pStyle w:val="Paragraphedeliste"/>
              <w:numPr>
                <w:ilvl w:val="0"/>
                <w:numId w:val="29"/>
              </w:numPr>
              <w:cnfStyle w:val="000000000000" w:firstRow="0" w:lastRow="0" w:firstColumn="0" w:lastColumn="0" w:oddVBand="0" w:evenVBand="0" w:oddHBand="0" w:evenHBand="0" w:firstRowFirstColumn="0" w:firstRowLastColumn="0" w:lastRowFirstColumn="0" w:lastRowLastColumn="0"/>
            </w:pPr>
            <w:r>
              <w:t>Augmentation de la valeur immobilière et de la spécificité locale ;</w:t>
            </w:r>
          </w:p>
          <w:p w14:paraId="526B51B3" w14:textId="75295AED" w:rsidR="004C504C" w:rsidRDefault="004C504C" w:rsidP="000958D2">
            <w:pPr>
              <w:pStyle w:val="Paragraphedeliste"/>
              <w:numPr>
                <w:ilvl w:val="0"/>
                <w:numId w:val="29"/>
              </w:numPr>
              <w:cnfStyle w:val="000000000000" w:firstRow="0" w:lastRow="0" w:firstColumn="0" w:lastColumn="0" w:oddVBand="0" w:evenVBand="0" w:oddHBand="0" w:evenHBand="0" w:firstRowFirstColumn="0" w:firstRowLastColumn="0" w:lastRowFirstColumn="0" w:lastRowLastColumn="0"/>
            </w:pPr>
            <w:r>
              <w:t>Solutions de transport et d’approvisionnement énergétique plus intégrées ;</w:t>
            </w:r>
          </w:p>
          <w:p w14:paraId="7A2A2B3F" w14:textId="6F83344D" w:rsidR="004C504C" w:rsidRDefault="004C504C" w:rsidP="000958D2">
            <w:pPr>
              <w:pStyle w:val="Paragraphedeliste"/>
              <w:numPr>
                <w:ilvl w:val="0"/>
                <w:numId w:val="29"/>
              </w:numPr>
              <w:cnfStyle w:val="000000000000" w:firstRow="0" w:lastRow="0" w:firstColumn="0" w:lastColumn="0" w:oddVBand="0" w:evenVBand="0" w:oddHBand="0" w:evenHBand="0" w:firstRowFirstColumn="0" w:firstRowLastColumn="0" w:lastRowFirstColumn="0" w:lastRowLastColumn="0"/>
            </w:pPr>
            <w:r>
              <w:t>Développement du tourisme et des activités récréatives.</w:t>
            </w:r>
          </w:p>
          <w:p w14:paraId="6AEE23CE" w14:textId="77777777" w:rsidR="004C504C" w:rsidRDefault="004C504C" w:rsidP="004C504C">
            <w:pPr>
              <w:cnfStyle w:val="000000000000" w:firstRow="0" w:lastRow="0" w:firstColumn="0" w:lastColumn="0" w:oddVBand="0" w:evenVBand="0" w:oddHBand="0" w:evenHBand="0" w:firstRowFirstColumn="0" w:firstRowLastColumn="0" w:lastRowFirstColumn="0" w:lastRowLastColumn="0"/>
            </w:pPr>
          </w:p>
          <w:p w14:paraId="4BEDC410" w14:textId="71610AA9" w:rsidR="00CF0E79" w:rsidRDefault="004C504C" w:rsidP="004C504C">
            <w:pPr>
              <w:cnfStyle w:val="000000000000" w:firstRow="0" w:lastRow="0" w:firstColumn="0" w:lastColumn="0" w:oddVBand="0" w:evenVBand="0" w:oddHBand="0" w:evenHBand="0" w:firstRowFirstColumn="0" w:firstRowLastColumn="0" w:lastRowFirstColumn="0" w:lastRowLastColumn="0"/>
            </w:pPr>
            <w:r w:rsidRPr="004C504C">
              <w:rPr>
                <w:i/>
                <w:iCs/>
              </w:rPr>
              <w:t xml:space="preserve">Exemple </w:t>
            </w:r>
            <w:r>
              <w:t>: un projet visant à associer des activités agricoles, sylvicoles, immobilières, touristiques et récréatives sur un même territoire tout en préservant la propreté des systèmes d’approvisionnement en eau potable, la qualité de l’air et la faune.</w:t>
            </w:r>
          </w:p>
        </w:tc>
      </w:tr>
      <w:tr w:rsidR="00CF0E79" w14:paraId="784D1A06" w14:textId="77777777" w:rsidTr="004C5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14E5B0EE" w14:textId="77777777" w:rsidR="00CF0E79" w:rsidRPr="00B31A86" w:rsidRDefault="00CF0E79" w:rsidP="00CF0E79">
            <w:pPr>
              <w:jc w:val="center"/>
            </w:pPr>
            <w:r>
              <w:rPr>
                <w:i w:val="0"/>
                <w:iCs w:val="0"/>
              </w:rPr>
              <w:t>Source de la donnée</w:t>
            </w:r>
          </w:p>
        </w:tc>
        <w:tc>
          <w:tcPr>
            <w:tcW w:w="4014" w:type="pct"/>
            <w:vAlign w:val="center"/>
          </w:tcPr>
          <w:p w14:paraId="4AC16504" w14:textId="0CDFCA3C" w:rsidR="00CF0E79" w:rsidRDefault="004C504C" w:rsidP="00CF0E79">
            <w:pPr>
              <w:cnfStyle w:val="000000100000" w:firstRow="0" w:lastRow="0" w:firstColumn="0" w:lastColumn="0" w:oddVBand="0" w:evenVBand="0" w:oddHBand="1" w:evenHBand="0" w:firstRowFirstColumn="0" w:firstRowLastColumn="0" w:lastRowFirstColumn="0" w:lastRowLastColumn="0"/>
            </w:pPr>
            <w:r>
              <w:t>Projets</w:t>
            </w:r>
          </w:p>
        </w:tc>
      </w:tr>
      <w:tr w:rsidR="00CF0E79" w14:paraId="1E067D29" w14:textId="77777777" w:rsidTr="004C504C">
        <w:tc>
          <w:tcPr>
            <w:cnfStyle w:val="001000000000" w:firstRow="0" w:lastRow="0" w:firstColumn="1" w:lastColumn="0" w:oddVBand="0" w:evenVBand="0" w:oddHBand="0" w:evenHBand="0" w:firstRowFirstColumn="0" w:firstRowLastColumn="0" w:lastRowFirstColumn="0" w:lastRowLastColumn="0"/>
            <w:tcW w:w="986" w:type="pct"/>
            <w:vAlign w:val="center"/>
          </w:tcPr>
          <w:p w14:paraId="40EC54A3" w14:textId="77777777" w:rsidR="00CF0E79" w:rsidRPr="00B31A86" w:rsidRDefault="00CF0E79" w:rsidP="00CF0E79">
            <w:pPr>
              <w:jc w:val="center"/>
            </w:pPr>
            <w:r>
              <w:rPr>
                <w:i w:val="0"/>
                <w:iCs w:val="0"/>
              </w:rPr>
              <w:t>Méthode de collecte</w:t>
            </w:r>
          </w:p>
        </w:tc>
        <w:tc>
          <w:tcPr>
            <w:tcW w:w="4014" w:type="pct"/>
            <w:vAlign w:val="center"/>
          </w:tcPr>
          <w:p w14:paraId="4577BFD1" w14:textId="6C3D48FC" w:rsidR="00CF0E79" w:rsidRDefault="004C504C" w:rsidP="00CF0E79">
            <w:pPr>
              <w:cnfStyle w:val="000000000000" w:firstRow="0" w:lastRow="0" w:firstColumn="0" w:lastColumn="0" w:oddVBand="0" w:evenVBand="0" w:oddHBand="0" w:evenHBand="0" w:firstRowFirstColumn="0" w:firstRowLastColumn="0" w:lastRowFirstColumn="0" w:lastRowLastColumn="0"/>
            </w:pPr>
            <w:r w:rsidRPr="004C504C">
              <w:t>La valeur de l'indicateur est la surface de l'infrastructure verte construite ou significativement améliorée à d'autres fin que l'amélioration de la prévention et la protection contre le changement climatique.</w:t>
            </w:r>
          </w:p>
        </w:tc>
      </w:tr>
      <w:tr w:rsidR="00CF0E79" w14:paraId="605585ED" w14:textId="77777777" w:rsidTr="004C5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79FC4543" w14:textId="77777777" w:rsidR="00CF0E79" w:rsidRDefault="00CF0E79" w:rsidP="00CF0E79">
            <w:pPr>
              <w:jc w:val="center"/>
              <w:rPr>
                <w:i w:val="0"/>
                <w:iCs w:val="0"/>
              </w:rPr>
            </w:pPr>
            <w:r>
              <w:rPr>
                <w:i w:val="0"/>
                <w:iCs w:val="0"/>
              </w:rPr>
              <w:lastRenderedPageBreak/>
              <w:t>Pièces justificatives</w:t>
            </w:r>
          </w:p>
        </w:tc>
        <w:tc>
          <w:tcPr>
            <w:tcW w:w="4014" w:type="pct"/>
            <w:vAlign w:val="center"/>
          </w:tcPr>
          <w:p w14:paraId="5DFA2475" w14:textId="4A3F9B34" w:rsidR="00CF0E79" w:rsidRDefault="004C504C" w:rsidP="00CF0E79">
            <w:pPr>
              <w:cnfStyle w:val="000000100000" w:firstRow="0" w:lastRow="0" w:firstColumn="0" w:lastColumn="0" w:oddVBand="0" w:evenVBand="0" w:oddHBand="1" w:evenHBand="0" w:firstRowFirstColumn="0" w:firstRowLastColumn="0" w:lastRowFirstColumn="0" w:lastRowLastColumn="0"/>
            </w:pPr>
            <w:r w:rsidRPr="004C504C">
              <w:t>Documents permettant de justifier du nombre de m</w:t>
            </w:r>
            <w:r>
              <w:t>²</w:t>
            </w:r>
            <w:r w:rsidRPr="004C504C">
              <w:t xml:space="preserve"> ou d'hectares concernés : rapport technique établi par le chef de projet ou un expert à l'issue du projet</w:t>
            </w:r>
          </w:p>
        </w:tc>
      </w:tr>
      <w:tr w:rsidR="00CF0E79" w14:paraId="54D6757E" w14:textId="77777777" w:rsidTr="004C504C">
        <w:tc>
          <w:tcPr>
            <w:cnfStyle w:val="001000000000" w:firstRow="0" w:lastRow="0" w:firstColumn="1" w:lastColumn="0" w:oddVBand="0" w:evenVBand="0" w:oddHBand="0" w:evenHBand="0" w:firstRowFirstColumn="0" w:firstRowLastColumn="0" w:lastRowFirstColumn="0" w:lastRowLastColumn="0"/>
            <w:tcW w:w="986" w:type="pct"/>
            <w:vAlign w:val="center"/>
          </w:tcPr>
          <w:p w14:paraId="4BFFC4BE" w14:textId="77777777" w:rsidR="00CF0E79" w:rsidRPr="00B31A86" w:rsidRDefault="00CF0E79" w:rsidP="00CF0E79">
            <w:pPr>
              <w:jc w:val="center"/>
            </w:pPr>
            <w:r>
              <w:rPr>
                <w:i w:val="0"/>
                <w:iCs w:val="0"/>
              </w:rPr>
              <w:t>Stade de la collecte</w:t>
            </w:r>
          </w:p>
        </w:tc>
        <w:tc>
          <w:tcPr>
            <w:tcW w:w="4014" w:type="pct"/>
            <w:vAlign w:val="center"/>
          </w:tcPr>
          <w:p w14:paraId="2E2B793A" w14:textId="1D74295C" w:rsidR="00CF0E79" w:rsidRDefault="00AF6B82" w:rsidP="00CF0E79">
            <w:pPr>
              <w:cnfStyle w:val="000000000000" w:firstRow="0" w:lastRow="0" w:firstColumn="0" w:lastColumn="0" w:oddVBand="0" w:evenVBand="0" w:oddHBand="0" w:evenHBand="0" w:firstRowFirstColumn="0" w:firstRowLastColumn="0" w:lastRowFirstColumn="0" w:lastRowLastColumn="0"/>
            </w:pPr>
            <w:r>
              <w:t>Achèvement du projet ou lors d’une demande de paiement (acompte/solde)</w:t>
            </w:r>
          </w:p>
        </w:tc>
      </w:tr>
    </w:tbl>
    <w:p w14:paraId="77022C6D" w14:textId="40F96E1B" w:rsidR="004C504C" w:rsidRDefault="004C504C" w:rsidP="00B31A86">
      <w:pPr>
        <w:jc w:val="left"/>
        <w:rPr>
          <w:u w:val="single"/>
        </w:rPr>
      </w:pPr>
    </w:p>
    <w:p w14:paraId="3C01E218" w14:textId="77777777" w:rsidR="00C538F0" w:rsidRDefault="00C538F0" w:rsidP="00B31A86">
      <w:pPr>
        <w:jc w:val="left"/>
        <w:rPr>
          <w:u w:val="single"/>
        </w:rPr>
      </w:pPr>
    </w:p>
    <w:tbl>
      <w:tblPr>
        <w:tblStyle w:val="TableauGrille3-Accentuation3"/>
        <w:tblW w:w="5000" w:type="pct"/>
        <w:tblLook w:val="04A0" w:firstRow="1" w:lastRow="0" w:firstColumn="1" w:lastColumn="0" w:noHBand="0" w:noVBand="1"/>
      </w:tblPr>
      <w:tblGrid>
        <w:gridCol w:w="1828"/>
        <w:gridCol w:w="7460"/>
      </w:tblGrid>
      <w:tr w:rsidR="00C538F0" w14:paraId="09447DCF"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46AFC678" w14:textId="77777777" w:rsidR="00C538F0" w:rsidRPr="00ED4AE9" w:rsidRDefault="00C538F0" w:rsidP="00CC31C8">
            <w:pPr>
              <w:jc w:val="center"/>
              <w:rPr>
                <w:i w:val="0"/>
                <w:iCs w:val="0"/>
              </w:rPr>
            </w:pPr>
            <w:r>
              <w:rPr>
                <w:i w:val="0"/>
                <w:iCs w:val="0"/>
              </w:rPr>
              <w:t>ISO2.7</w:t>
            </w:r>
          </w:p>
        </w:tc>
        <w:tc>
          <w:tcPr>
            <w:tcW w:w="4016" w:type="pct"/>
            <w:vAlign w:val="center"/>
          </w:tcPr>
          <w:p w14:paraId="605DCB13" w14:textId="77777777" w:rsidR="00C538F0" w:rsidRPr="000663F7" w:rsidRDefault="00C538F0" w:rsidP="00CC31C8">
            <w:pPr>
              <w:jc w:val="center"/>
              <w:cnfStyle w:val="100000000000" w:firstRow="1" w:lastRow="0" w:firstColumn="0" w:lastColumn="0" w:oddVBand="0" w:evenVBand="0" w:oddHBand="0" w:evenHBand="0" w:firstRowFirstColumn="0" w:firstRowLastColumn="0" w:lastRowFirstColumn="0" w:lastRowLastColumn="0"/>
            </w:pPr>
            <w:r w:rsidRPr="005524FF">
              <w:t>Nombre d'actions visant à éviter, réduire ou compenser les incidences de</w:t>
            </w:r>
            <w:r w:rsidRPr="005524FF">
              <w:br/>
              <w:t>l'anthropisation des espaces d'intérêt écologique</w:t>
            </w:r>
          </w:p>
        </w:tc>
      </w:tr>
      <w:tr w:rsidR="00C538F0" w:rsidRPr="00CF0E79" w14:paraId="37F854F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39B22E0" w14:textId="77777777" w:rsidR="00C538F0" w:rsidRPr="00B31A86" w:rsidRDefault="00C538F0" w:rsidP="00CC31C8">
            <w:pPr>
              <w:jc w:val="center"/>
            </w:pPr>
            <w:r>
              <w:rPr>
                <w:i w:val="0"/>
                <w:iCs w:val="0"/>
              </w:rPr>
              <w:t>Précisions méthodologiques</w:t>
            </w:r>
          </w:p>
        </w:tc>
        <w:tc>
          <w:tcPr>
            <w:tcW w:w="4016" w:type="pct"/>
            <w:vAlign w:val="center"/>
          </w:tcPr>
          <w:p w14:paraId="1195B974" w14:textId="77777777" w:rsidR="00C538F0" w:rsidRPr="00CF0E79" w:rsidRDefault="00C538F0" w:rsidP="00CC31C8">
            <w:pPr>
              <w:cnfStyle w:val="000000100000" w:firstRow="0" w:lastRow="0" w:firstColumn="0" w:lastColumn="0" w:oddVBand="0" w:evenVBand="0" w:oddHBand="1" w:evenHBand="0" w:firstRowFirstColumn="0" w:firstRowLastColumn="0" w:lastRowFirstColumn="0" w:lastRowLastColumn="0"/>
            </w:pPr>
            <w:r w:rsidRPr="000663F7">
              <w:t>Tous types d’actions financés par les dépenses en fonctionnement FEDER en direction des acteurs parties prenantes de la collecte et du recyclage des déchets. Chaque action sera comptabilisée individuellement. Une opération peut mettre en œuvre plusieurs actions de sensibilisation.</w:t>
            </w:r>
          </w:p>
        </w:tc>
      </w:tr>
      <w:tr w:rsidR="00C538F0" w14:paraId="17AF5CA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CE00F39" w14:textId="77777777" w:rsidR="00C538F0" w:rsidRPr="00E43E1F" w:rsidRDefault="00C538F0" w:rsidP="00CC31C8">
            <w:pPr>
              <w:jc w:val="center"/>
            </w:pPr>
            <w:r>
              <w:rPr>
                <w:i w:val="0"/>
                <w:iCs w:val="0"/>
              </w:rPr>
              <w:t>Unité de mesure</w:t>
            </w:r>
          </w:p>
        </w:tc>
        <w:tc>
          <w:tcPr>
            <w:tcW w:w="4016" w:type="pct"/>
            <w:vAlign w:val="center"/>
          </w:tcPr>
          <w:p w14:paraId="4AB4DDD7" w14:textId="77777777" w:rsidR="00C538F0" w:rsidRDefault="00C538F0" w:rsidP="00CC31C8">
            <w:pPr>
              <w:cnfStyle w:val="000000000000" w:firstRow="0" w:lastRow="0" w:firstColumn="0" w:lastColumn="0" w:oddVBand="0" w:evenVBand="0" w:oddHBand="0" w:evenHBand="0" w:firstRowFirstColumn="0" w:firstRowLastColumn="0" w:lastRowFirstColumn="0" w:lastRowLastColumn="0"/>
            </w:pPr>
            <w:r>
              <w:t>Actions</w:t>
            </w:r>
          </w:p>
        </w:tc>
      </w:tr>
      <w:tr w:rsidR="00C538F0" w14:paraId="7A0FDC9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D82E49D" w14:textId="77777777" w:rsidR="00C538F0" w:rsidRPr="000663F7" w:rsidRDefault="00C538F0" w:rsidP="00CC31C8">
            <w:pPr>
              <w:jc w:val="center"/>
            </w:pPr>
            <w:r>
              <w:rPr>
                <w:i w:val="0"/>
                <w:iCs w:val="0"/>
              </w:rPr>
              <w:t>Types d’actions concernées</w:t>
            </w:r>
          </w:p>
        </w:tc>
        <w:tc>
          <w:tcPr>
            <w:tcW w:w="4016" w:type="pct"/>
            <w:vAlign w:val="center"/>
          </w:tcPr>
          <w:p w14:paraId="6189225D" w14:textId="77777777" w:rsidR="00C538F0" w:rsidRDefault="00C538F0" w:rsidP="000958D2">
            <w:pPr>
              <w:pStyle w:val="Paragraphedeliste"/>
              <w:numPr>
                <w:ilvl w:val="0"/>
                <w:numId w:val="29"/>
              </w:numPr>
              <w:cnfStyle w:val="000000100000" w:firstRow="0" w:lastRow="0" w:firstColumn="0" w:lastColumn="0" w:oddVBand="0" w:evenVBand="0" w:oddHBand="1" w:evenHBand="0" w:firstRowFirstColumn="0" w:firstRowLastColumn="0" w:lastRowFirstColumn="0" w:lastRowLastColumn="0"/>
            </w:pPr>
            <w:r>
              <w:t>Amélioration de la santé et du bien-être de la population ;</w:t>
            </w:r>
          </w:p>
          <w:p w14:paraId="64F846FD" w14:textId="77777777" w:rsidR="00C538F0" w:rsidRDefault="00C538F0" w:rsidP="000958D2">
            <w:pPr>
              <w:pStyle w:val="Paragraphedeliste"/>
              <w:numPr>
                <w:ilvl w:val="0"/>
                <w:numId w:val="29"/>
              </w:numPr>
              <w:cnfStyle w:val="000000100000" w:firstRow="0" w:lastRow="0" w:firstColumn="0" w:lastColumn="0" w:oddVBand="0" w:evenVBand="0" w:oddHBand="1" w:evenHBand="0" w:firstRowFirstColumn="0" w:firstRowLastColumn="0" w:lastRowFirstColumn="0" w:lastRowLastColumn="0"/>
            </w:pPr>
            <w:r>
              <w:t>Diversification de l’économie locale ;</w:t>
            </w:r>
          </w:p>
          <w:p w14:paraId="23C845C2" w14:textId="77777777" w:rsidR="00C538F0" w:rsidRDefault="00C538F0" w:rsidP="000958D2">
            <w:pPr>
              <w:pStyle w:val="Paragraphedeliste"/>
              <w:numPr>
                <w:ilvl w:val="0"/>
                <w:numId w:val="29"/>
              </w:numPr>
              <w:cnfStyle w:val="000000100000" w:firstRow="0" w:lastRow="0" w:firstColumn="0" w:lastColumn="0" w:oddVBand="0" w:evenVBand="0" w:oddHBand="1" w:evenHBand="0" w:firstRowFirstColumn="0" w:firstRowLastColumn="0" w:lastRowFirstColumn="0" w:lastRowLastColumn="0"/>
            </w:pPr>
            <w:r>
              <w:t>Villes plus attractives, plus écologiques ;</w:t>
            </w:r>
          </w:p>
          <w:p w14:paraId="5528E1E4" w14:textId="77777777" w:rsidR="00C538F0" w:rsidRDefault="00C538F0" w:rsidP="000958D2">
            <w:pPr>
              <w:pStyle w:val="Paragraphedeliste"/>
              <w:numPr>
                <w:ilvl w:val="0"/>
                <w:numId w:val="29"/>
              </w:numPr>
              <w:cnfStyle w:val="000000100000" w:firstRow="0" w:lastRow="0" w:firstColumn="0" w:lastColumn="0" w:oddVBand="0" w:evenVBand="0" w:oddHBand="1" w:evenHBand="0" w:firstRowFirstColumn="0" w:firstRowLastColumn="0" w:lastRowFirstColumn="0" w:lastRowLastColumn="0"/>
            </w:pPr>
            <w:r>
              <w:t>Augmentation de la valeur immobilière et de la spécificité locale ;</w:t>
            </w:r>
          </w:p>
          <w:p w14:paraId="1C6ECD6F" w14:textId="77777777" w:rsidR="00C538F0" w:rsidRDefault="00C538F0" w:rsidP="000958D2">
            <w:pPr>
              <w:pStyle w:val="Paragraphedeliste"/>
              <w:numPr>
                <w:ilvl w:val="0"/>
                <w:numId w:val="29"/>
              </w:numPr>
              <w:cnfStyle w:val="000000100000" w:firstRow="0" w:lastRow="0" w:firstColumn="0" w:lastColumn="0" w:oddVBand="0" w:evenVBand="0" w:oddHBand="1" w:evenHBand="0" w:firstRowFirstColumn="0" w:firstRowLastColumn="0" w:lastRowFirstColumn="0" w:lastRowLastColumn="0"/>
            </w:pPr>
            <w:r>
              <w:t>Solutions de transport et d’approvisionnement énergétique plus intégrées ;</w:t>
            </w:r>
          </w:p>
          <w:p w14:paraId="61CBDA7D" w14:textId="77777777" w:rsidR="00C538F0" w:rsidRDefault="00C538F0" w:rsidP="000958D2">
            <w:pPr>
              <w:pStyle w:val="Paragraphedeliste"/>
              <w:numPr>
                <w:ilvl w:val="0"/>
                <w:numId w:val="29"/>
              </w:numPr>
              <w:cnfStyle w:val="000000100000" w:firstRow="0" w:lastRow="0" w:firstColumn="0" w:lastColumn="0" w:oddVBand="0" w:evenVBand="0" w:oddHBand="1" w:evenHBand="0" w:firstRowFirstColumn="0" w:firstRowLastColumn="0" w:lastRowFirstColumn="0" w:lastRowLastColumn="0"/>
            </w:pPr>
            <w:r>
              <w:t>Développement du tourisme et des activités récréatives ;</w:t>
            </w:r>
          </w:p>
          <w:p w14:paraId="0A304D3D" w14:textId="387A56E3" w:rsidR="00C538F0" w:rsidRPr="00C538F0" w:rsidRDefault="00C538F0" w:rsidP="000958D2">
            <w:pPr>
              <w:numPr>
                <w:ilvl w:val="0"/>
                <w:numId w:val="29"/>
              </w:numPr>
              <w:spacing w:before="100"/>
              <w:jc w:val="left"/>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Travaux de restauration des continuités écologiques terrestres : création de passages à faune ou amélioration de passages existants, désimperméabilisation et renaturation de zones artificialisées, plantations, restaurations écologiques de milieux naturels dégradés, création de zones sombres pour la faune nocturne, </w:t>
            </w:r>
            <w:r w:rsidRPr="00C538F0">
              <w:rPr>
                <w:i/>
                <w:iCs/>
                <w:color w:val="000000"/>
              </w:rPr>
              <w:t>etc</w:t>
            </w:r>
            <w:r>
              <w:rPr>
                <w:color w:val="000000"/>
              </w:rPr>
              <w:t xml:space="preserve"> ...</w:t>
            </w:r>
          </w:p>
        </w:tc>
      </w:tr>
      <w:tr w:rsidR="00C538F0" w14:paraId="3D8C86F8"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D8FBA32" w14:textId="77777777" w:rsidR="00C538F0" w:rsidRPr="00B31A86" w:rsidRDefault="00C538F0" w:rsidP="00CC31C8">
            <w:pPr>
              <w:jc w:val="center"/>
            </w:pPr>
            <w:r>
              <w:rPr>
                <w:i w:val="0"/>
                <w:iCs w:val="0"/>
              </w:rPr>
              <w:t>Source de la donnée</w:t>
            </w:r>
          </w:p>
        </w:tc>
        <w:tc>
          <w:tcPr>
            <w:tcW w:w="4016" w:type="pct"/>
            <w:vAlign w:val="center"/>
          </w:tcPr>
          <w:p w14:paraId="1DE6E283" w14:textId="77777777" w:rsidR="00C538F0" w:rsidRDefault="00C538F0" w:rsidP="00CC31C8">
            <w:pPr>
              <w:cnfStyle w:val="000000000000" w:firstRow="0" w:lastRow="0" w:firstColumn="0" w:lastColumn="0" w:oddVBand="0" w:evenVBand="0" w:oddHBand="0" w:evenHBand="0" w:firstRowFirstColumn="0" w:firstRowLastColumn="0" w:lastRowFirstColumn="0" w:lastRowLastColumn="0"/>
            </w:pPr>
            <w:r>
              <w:t>Projet</w:t>
            </w:r>
          </w:p>
        </w:tc>
      </w:tr>
      <w:tr w:rsidR="00C538F0" w14:paraId="33CB9F9E"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322A798" w14:textId="77777777" w:rsidR="00C538F0" w:rsidRPr="00B31A86" w:rsidRDefault="00C538F0" w:rsidP="00CC31C8">
            <w:pPr>
              <w:jc w:val="center"/>
            </w:pPr>
            <w:r>
              <w:rPr>
                <w:i w:val="0"/>
                <w:iCs w:val="0"/>
              </w:rPr>
              <w:t>Méthode de collecte</w:t>
            </w:r>
          </w:p>
        </w:tc>
        <w:tc>
          <w:tcPr>
            <w:tcW w:w="4016" w:type="pct"/>
            <w:vAlign w:val="center"/>
          </w:tcPr>
          <w:p w14:paraId="4E93F829" w14:textId="77777777" w:rsidR="00C538F0" w:rsidRDefault="00C538F0" w:rsidP="00CC31C8">
            <w:pPr>
              <w:cnfStyle w:val="000000100000" w:firstRow="0" w:lastRow="0" w:firstColumn="0" w:lastColumn="0" w:oddVBand="0" w:evenVBand="0" w:oddHBand="1" w:evenHBand="0" w:firstRowFirstColumn="0" w:firstRowLastColumn="0" w:lastRowFirstColumn="0" w:lastRowLastColumn="0"/>
            </w:pPr>
            <w:r>
              <w:t>Cet indicateur est étroitement lié à l’indicateur RCO36 (présenté ci-avant). La différence est qu’on ne se concentre pas sur la surface des action (en hectares) mais sur le nombre d’action.</w:t>
            </w:r>
          </w:p>
          <w:p w14:paraId="3D9E1E39" w14:textId="77777777" w:rsidR="00C538F0" w:rsidRDefault="00C538F0" w:rsidP="00CC31C8">
            <w:pPr>
              <w:cnfStyle w:val="000000100000" w:firstRow="0" w:lastRow="0" w:firstColumn="0" w:lastColumn="0" w:oddVBand="0" w:evenVBand="0" w:oddHBand="1" w:evenHBand="0" w:firstRowFirstColumn="0" w:firstRowLastColumn="0" w:lastRowFirstColumn="0" w:lastRowLastColumn="0"/>
            </w:pPr>
          </w:p>
          <w:p w14:paraId="5184B7FE" w14:textId="77777777" w:rsidR="00C538F0" w:rsidRDefault="00C538F0" w:rsidP="00CC31C8">
            <w:pPr>
              <w:cnfStyle w:val="000000100000" w:firstRow="0" w:lastRow="0" w:firstColumn="0" w:lastColumn="0" w:oddVBand="0" w:evenVBand="0" w:oddHBand="1" w:evenHBand="0" w:firstRowFirstColumn="0" w:firstRowLastColumn="0" w:lastRowFirstColumn="0" w:lastRowLastColumn="0"/>
            </w:pPr>
            <w:r>
              <w:rPr>
                <w:i/>
                <w:iCs/>
              </w:rPr>
              <w:t xml:space="preserve">Exemple : </w:t>
            </w:r>
            <w:r w:rsidRPr="00C538F0">
              <w:t>un</w:t>
            </w:r>
            <w:r>
              <w:t xml:space="preserve"> porteur réalise :</w:t>
            </w:r>
          </w:p>
          <w:p w14:paraId="5A6E605F" w14:textId="645053B2" w:rsidR="00C538F0" w:rsidRDefault="00C538F0" w:rsidP="000958D2">
            <w:pPr>
              <w:pStyle w:val="Paragraphedeliste"/>
              <w:numPr>
                <w:ilvl w:val="0"/>
                <w:numId w:val="30"/>
              </w:numPr>
              <w:cnfStyle w:val="000000100000" w:firstRow="0" w:lastRow="0" w:firstColumn="0" w:lastColumn="0" w:oddVBand="0" w:evenVBand="0" w:oddHBand="1" w:evenHBand="0" w:firstRowFirstColumn="0" w:firstRowLastColumn="0" w:lastRowFirstColumn="0" w:lastRowLastColumn="0"/>
            </w:pPr>
            <w:r>
              <w:t xml:space="preserve">Un </w:t>
            </w:r>
            <w:r w:rsidRPr="00C538F0">
              <w:t>projet visant à associer des activités agricoles, sylvicoles, immobilières, touristiques et récréatives sur un même territoire tout en préservant la propreté des systèmes d’approvisionnement en eau potable, la qualité de l’air et la faune</w:t>
            </w:r>
            <w:r>
              <w:t> sur 50 hectares ;</w:t>
            </w:r>
          </w:p>
          <w:p w14:paraId="799112E8" w14:textId="77777777" w:rsidR="00C538F0" w:rsidRDefault="00C538F0" w:rsidP="000958D2">
            <w:pPr>
              <w:pStyle w:val="Paragraphedeliste"/>
              <w:numPr>
                <w:ilvl w:val="0"/>
                <w:numId w:val="30"/>
              </w:numPr>
              <w:cnfStyle w:val="000000100000" w:firstRow="0" w:lastRow="0" w:firstColumn="0" w:lastColumn="0" w:oddVBand="0" w:evenVBand="0" w:oddHBand="1" w:evenHBand="0" w:firstRowFirstColumn="0" w:firstRowLastColumn="0" w:lastRowFirstColumn="0" w:lastRowLastColumn="0"/>
            </w:pPr>
            <w:r>
              <w:t xml:space="preserve">Un </w:t>
            </w:r>
            <w:r w:rsidRPr="00C538F0">
              <w:t>chiroducs, qui offrent la possibilité aux chauves-souris de voler à une bonne hauteur et d’éviter les collisions</w:t>
            </w:r>
            <w:r>
              <w:t xml:space="preserve"> sur 10 hectares</w:t>
            </w:r>
            <w:r w:rsidRPr="00C538F0">
              <w:t>. Ils permettent de créer une structure linéaire que les chauves-souris détectent grâce à leurs ultrasons, en leur fournissant un repère pour traverser l’infrastructure.</w:t>
            </w:r>
          </w:p>
          <w:p w14:paraId="73844157" w14:textId="7DCC3083" w:rsidR="00E92231" w:rsidRPr="00C538F0" w:rsidRDefault="00E92231" w:rsidP="00E92231">
            <w:pPr>
              <w:cnfStyle w:val="000000100000" w:firstRow="0" w:lastRow="0" w:firstColumn="0" w:lastColumn="0" w:oddVBand="0" w:evenVBand="0" w:oddHBand="1" w:evenHBand="0" w:firstRowFirstColumn="0" w:firstRowLastColumn="0" w:lastRowFirstColumn="0" w:lastRowLastColumn="0"/>
            </w:pPr>
            <w:r>
              <w:t>Le porteur a donc RCR36 = 60 ha mais ISO 2.7 = 2.</w:t>
            </w:r>
          </w:p>
        </w:tc>
      </w:tr>
      <w:tr w:rsidR="00C538F0" w14:paraId="55BE8C11"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5B7315D" w14:textId="77777777" w:rsidR="00C538F0" w:rsidRDefault="00C538F0" w:rsidP="00CC31C8">
            <w:pPr>
              <w:jc w:val="center"/>
              <w:rPr>
                <w:i w:val="0"/>
                <w:iCs w:val="0"/>
              </w:rPr>
            </w:pPr>
            <w:r>
              <w:rPr>
                <w:i w:val="0"/>
                <w:iCs w:val="0"/>
              </w:rPr>
              <w:t>Pièces justificatives</w:t>
            </w:r>
          </w:p>
        </w:tc>
        <w:tc>
          <w:tcPr>
            <w:tcW w:w="4016" w:type="pct"/>
            <w:vAlign w:val="center"/>
          </w:tcPr>
          <w:p w14:paraId="7FED82C4" w14:textId="5B82C051" w:rsidR="00C538F0" w:rsidRDefault="00C538F0" w:rsidP="00C538F0">
            <w:pPr>
              <w:cnfStyle w:val="000000000000" w:firstRow="0" w:lastRow="0" w:firstColumn="0" w:lastColumn="0" w:oddVBand="0" w:evenVBand="0" w:oddHBand="0" w:evenHBand="0" w:firstRowFirstColumn="0" w:firstRowLastColumn="0" w:lastRowFirstColumn="0" w:lastRowLastColumn="0"/>
            </w:pPr>
            <w:r w:rsidRPr="004C504C">
              <w:t xml:space="preserve">Documents permettant </w:t>
            </w:r>
            <w:r>
              <w:t>d’une action</w:t>
            </w:r>
            <w:r w:rsidRPr="004C504C">
              <w:t xml:space="preserve"> </w:t>
            </w:r>
            <w:r>
              <w:t xml:space="preserve">visant à éviter, réduire ou compenser les incidences de l'anthropisation des espaces d'intérêt écologique </w:t>
            </w:r>
            <w:r w:rsidRPr="004C504C">
              <w:t>: rapport technique établi par le chef de projet ou un expert à l'issue du projet</w:t>
            </w:r>
            <w:r>
              <w:t>.</w:t>
            </w:r>
          </w:p>
        </w:tc>
      </w:tr>
      <w:tr w:rsidR="00C538F0" w14:paraId="5EAE206E"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A10538D" w14:textId="77777777" w:rsidR="00C538F0" w:rsidRPr="00B31A86" w:rsidRDefault="00C538F0" w:rsidP="00CC31C8">
            <w:pPr>
              <w:jc w:val="center"/>
            </w:pPr>
            <w:r>
              <w:rPr>
                <w:i w:val="0"/>
                <w:iCs w:val="0"/>
              </w:rPr>
              <w:t>Stade de la collecte</w:t>
            </w:r>
          </w:p>
        </w:tc>
        <w:tc>
          <w:tcPr>
            <w:tcW w:w="4016" w:type="pct"/>
            <w:vAlign w:val="center"/>
          </w:tcPr>
          <w:p w14:paraId="2F6206DD" w14:textId="5D13F630" w:rsidR="00C538F0" w:rsidRDefault="00AF6B82" w:rsidP="00CC31C8">
            <w:pPr>
              <w:cnfStyle w:val="000000100000" w:firstRow="0" w:lastRow="0" w:firstColumn="0" w:lastColumn="0" w:oddVBand="0" w:evenVBand="0" w:oddHBand="1" w:evenHBand="0" w:firstRowFirstColumn="0" w:firstRowLastColumn="0" w:lastRowFirstColumn="0" w:lastRowLastColumn="0"/>
            </w:pPr>
            <w:r>
              <w:t>Achèvement du projet ou lors d’une demande de paiement (acompte/solde)</w:t>
            </w:r>
          </w:p>
        </w:tc>
      </w:tr>
      <w:tr w:rsidR="00C538F0" w14:paraId="2F152AD1"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91EF520" w14:textId="77777777" w:rsidR="00C538F0" w:rsidRPr="00B31A86" w:rsidRDefault="00C538F0" w:rsidP="00CC31C8">
            <w:pPr>
              <w:jc w:val="center"/>
            </w:pPr>
            <w:r>
              <w:rPr>
                <w:i w:val="0"/>
                <w:iCs w:val="0"/>
              </w:rPr>
              <w:t xml:space="preserve">Raisonnement des calculs de fixations des </w:t>
            </w:r>
            <w:r>
              <w:rPr>
                <w:i w:val="0"/>
                <w:iCs w:val="0"/>
              </w:rPr>
              <w:lastRenderedPageBreak/>
              <w:t>objectifs</w:t>
            </w:r>
          </w:p>
        </w:tc>
        <w:tc>
          <w:tcPr>
            <w:tcW w:w="4016" w:type="pct"/>
            <w:vAlign w:val="center"/>
          </w:tcPr>
          <w:p w14:paraId="59B46D54" w14:textId="77777777" w:rsidR="00C538F0" w:rsidRDefault="00E92231" w:rsidP="00CC31C8">
            <w:pPr>
              <w:cnfStyle w:val="000000000000" w:firstRow="0" w:lastRow="0" w:firstColumn="0" w:lastColumn="0" w:oddVBand="0" w:evenVBand="0" w:oddHBand="0" w:evenHBand="0" w:firstRowFirstColumn="0" w:firstRowLastColumn="0" w:lastRowFirstColumn="0" w:lastRowLastColumn="0"/>
            </w:pPr>
            <w:r>
              <w:lastRenderedPageBreak/>
              <w:t>Tous les projets ne peuvent pris en compte car ne sont pas sur la même échelle. Par exemple, planter quelques dizaines d’arbres dans un centre-ville n’est pas comparable à la réalisation du écopont (</w:t>
            </w:r>
            <w:r w:rsidRPr="00E92231">
              <w:t>ponts végétalisés aériens construits au-</w:t>
            </w:r>
            <w:r w:rsidRPr="00E92231">
              <w:lastRenderedPageBreak/>
              <w:t>dessus de l’autoroute</w:t>
            </w:r>
            <w:r>
              <w:t xml:space="preserve"> et permettant</w:t>
            </w:r>
            <w:r w:rsidRPr="00E92231">
              <w:t xml:space="preserve"> le passage de grands mammifères tels que le sanglier, le cerf ou le chevreuil</w:t>
            </w:r>
            <w:r>
              <w:t>).</w:t>
            </w:r>
          </w:p>
          <w:p w14:paraId="30235958" w14:textId="77777777" w:rsidR="00E92231" w:rsidRDefault="00E92231" w:rsidP="00CC31C8">
            <w:pPr>
              <w:cnfStyle w:val="000000000000" w:firstRow="0" w:lastRow="0" w:firstColumn="0" w:lastColumn="0" w:oddVBand="0" w:evenVBand="0" w:oddHBand="0" w:evenHBand="0" w:firstRowFirstColumn="0" w:firstRowLastColumn="0" w:lastRowFirstColumn="0" w:lastRowLastColumn="0"/>
            </w:pPr>
          </w:p>
          <w:p w14:paraId="13AEAC50" w14:textId="5D42B5D7" w:rsidR="00E92231" w:rsidRDefault="00E92231" w:rsidP="00CC31C8">
            <w:pPr>
              <w:cnfStyle w:val="000000000000" w:firstRow="0" w:lastRow="0" w:firstColumn="0" w:lastColumn="0" w:oddVBand="0" w:evenVBand="0" w:oddHBand="0" w:evenHBand="0" w:firstRowFirstColumn="0" w:firstRowLastColumn="0" w:lastRowFirstColumn="0" w:lastRowLastColumn="0"/>
            </w:pPr>
            <w:r>
              <w:t xml:space="preserve">A titre d’exemple, le coût unitaire estimé dans le cadre du Programme régional est d’un montant d’1,7 M€ (en coût total </w:t>
            </w:r>
            <w:r w:rsidR="004D1B4A">
              <w:t>éligible</w:t>
            </w:r>
            <w:r>
              <w:t>).</w:t>
            </w:r>
          </w:p>
        </w:tc>
      </w:tr>
    </w:tbl>
    <w:p w14:paraId="2E17FD6E" w14:textId="7BE49FA3" w:rsidR="004C504C" w:rsidRDefault="004C504C">
      <w:pPr>
        <w:jc w:val="left"/>
        <w:rPr>
          <w:u w:val="single"/>
        </w:rPr>
      </w:pPr>
    </w:p>
    <w:p w14:paraId="0CCD2F26" w14:textId="77777777" w:rsidR="00280B92" w:rsidRDefault="00280B92">
      <w:pPr>
        <w:jc w:val="left"/>
        <w:rPr>
          <w:u w:val="single"/>
        </w:rPr>
      </w:pPr>
    </w:p>
    <w:p w14:paraId="7E710FBD" w14:textId="5B63808D" w:rsidR="00B31A86" w:rsidRPr="00813863" w:rsidRDefault="00B31A86" w:rsidP="00B31A86">
      <w:pPr>
        <w:jc w:val="left"/>
        <w:rPr>
          <w:u w:val="single"/>
        </w:rPr>
      </w:pPr>
      <w:r>
        <w:rPr>
          <w:u w:val="single"/>
        </w:rPr>
        <w:t>Indicateurs spécifiques aux ITI / A renseigner lors de la réponse à l’appel à candidatures (AAC) ITI et pas par les porteurs</w:t>
      </w:r>
    </w:p>
    <w:p w14:paraId="5275C1E4" w14:textId="77777777" w:rsidR="00B31A86" w:rsidRDefault="00B31A86" w:rsidP="00B31A86">
      <w:pPr>
        <w:jc w:val="left"/>
      </w:pPr>
    </w:p>
    <w:tbl>
      <w:tblPr>
        <w:tblStyle w:val="TableauGrille3-Accentuation3"/>
        <w:tblW w:w="5000" w:type="pct"/>
        <w:tblLook w:val="04A0" w:firstRow="1" w:lastRow="0" w:firstColumn="1" w:lastColumn="0" w:noHBand="0" w:noVBand="1"/>
      </w:tblPr>
      <w:tblGrid>
        <w:gridCol w:w="1828"/>
        <w:gridCol w:w="7460"/>
      </w:tblGrid>
      <w:tr w:rsidR="00B31A86" w14:paraId="13F5F9F4"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A9C27F7" w14:textId="77777777" w:rsidR="00B31A86" w:rsidRPr="00ED4AE9" w:rsidRDefault="00B31A86" w:rsidP="00CC31C8">
            <w:pPr>
              <w:jc w:val="center"/>
              <w:rPr>
                <w:i w:val="0"/>
                <w:iCs w:val="0"/>
              </w:rPr>
            </w:pPr>
            <w:r>
              <w:rPr>
                <w:i w:val="0"/>
                <w:iCs w:val="0"/>
              </w:rPr>
              <w:t>RCO74</w:t>
            </w:r>
          </w:p>
        </w:tc>
        <w:tc>
          <w:tcPr>
            <w:tcW w:w="4016" w:type="pct"/>
            <w:vAlign w:val="center"/>
          </w:tcPr>
          <w:p w14:paraId="23B5E3EE" w14:textId="77777777" w:rsidR="00B31A86" w:rsidRPr="000663F7" w:rsidRDefault="00B31A86" w:rsidP="00CC31C8">
            <w:pPr>
              <w:jc w:val="center"/>
              <w:cnfStyle w:val="100000000000" w:firstRow="1" w:lastRow="0" w:firstColumn="0" w:lastColumn="0" w:oddVBand="0" w:evenVBand="0" w:oddHBand="0" w:evenHBand="0" w:firstRowFirstColumn="0" w:firstRowLastColumn="0" w:lastRowFirstColumn="0" w:lastRowLastColumn="0"/>
            </w:pPr>
            <w:r w:rsidRPr="009F1E63">
              <w:t>Population couverte par des projets dans le cadre de stratégies de développement territorial intégré</w:t>
            </w:r>
          </w:p>
        </w:tc>
      </w:tr>
      <w:tr w:rsidR="00B31A86" w14:paraId="35134EE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E82CCF9" w14:textId="77777777" w:rsidR="00B31A86" w:rsidRDefault="00B31A86" w:rsidP="00CC31C8">
            <w:pPr>
              <w:jc w:val="center"/>
            </w:pPr>
            <w:r>
              <w:rPr>
                <w:i w:val="0"/>
                <w:iCs w:val="0"/>
              </w:rPr>
              <w:t>Précisions méthodologiques</w:t>
            </w:r>
          </w:p>
          <w:p w14:paraId="5AFE434C" w14:textId="77777777" w:rsidR="00B31A86" w:rsidRPr="00ED4AE9" w:rsidRDefault="00B31A86" w:rsidP="00CC31C8">
            <w:pPr>
              <w:jc w:val="center"/>
              <w:rPr>
                <w:i w:val="0"/>
                <w:iCs w:val="0"/>
              </w:rPr>
            </w:pPr>
          </w:p>
        </w:tc>
        <w:tc>
          <w:tcPr>
            <w:tcW w:w="4016" w:type="pct"/>
            <w:vAlign w:val="center"/>
          </w:tcPr>
          <w:p w14:paraId="6768A874" w14:textId="77777777" w:rsidR="00B31A86" w:rsidRDefault="00B31A86" w:rsidP="00CC31C8">
            <w:pPr>
              <w:cnfStyle w:val="000000100000" w:firstRow="0" w:lastRow="0" w:firstColumn="0" w:lastColumn="0" w:oddVBand="0" w:evenVBand="0" w:oddHBand="1" w:evenHBand="0" w:firstRowFirstColumn="0" w:firstRowLastColumn="0" w:lastRowFirstColumn="0" w:lastRowLastColumn="0"/>
            </w:pPr>
            <w:r w:rsidRPr="009F1E63">
              <w:t>Population vivant dans des zones couvertes par des projets soutenus dans le cadre de stratégies de développement territorial intégré.</w:t>
            </w:r>
            <w:r>
              <w:t xml:space="preserve"> </w:t>
            </w:r>
            <w:r w:rsidRPr="009F1E63">
              <w:t>L'indicateur mesure la population résidente dans le cadre de la stratégie intégrée, dans le cadre de laquelle les projets sont soutenus.</w:t>
            </w:r>
          </w:p>
        </w:tc>
      </w:tr>
      <w:tr w:rsidR="00B31A86" w14:paraId="1A10651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0C772F9" w14:textId="77777777" w:rsidR="00B31A86" w:rsidRPr="00E43E1F" w:rsidRDefault="00B31A86" w:rsidP="00CC31C8">
            <w:pPr>
              <w:jc w:val="center"/>
            </w:pPr>
            <w:r>
              <w:rPr>
                <w:i w:val="0"/>
                <w:iCs w:val="0"/>
              </w:rPr>
              <w:t>Unité de mesure</w:t>
            </w:r>
          </w:p>
        </w:tc>
        <w:tc>
          <w:tcPr>
            <w:tcW w:w="4016" w:type="pct"/>
            <w:vAlign w:val="center"/>
          </w:tcPr>
          <w:p w14:paraId="3E929FFC" w14:textId="77777777" w:rsidR="00B31A86" w:rsidRDefault="00B31A86" w:rsidP="00CC31C8">
            <w:pPr>
              <w:cnfStyle w:val="000000000000" w:firstRow="0" w:lastRow="0" w:firstColumn="0" w:lastColumn="0" w:oddVBand="0" w:evenVBand="0" w:oddHBand="0" w:evenHBand="0" w:firstRowFirstColumn="0" w:firstRowLastColumn="0" w:lastRowFirstColumn="0" w:lastRowLastColumn="0"/>
            </w:pPr>
            <w:r>
              <w:t>Personnes</w:t>
            </w:r>
          </w:p>
        </w:tc>
      </w:tr>
      <w:tr w:rsidR="00B31A86" w14:paraId="092D325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2039F7E" w14:textId="77777777" w:rsidR="00B31A86" w:rsidRPr="00FB41E1" w:rsidRDefault="00B31A86" w:rsidP="00CC31C8">
            <w:pPr>
              <w:jc w:val="center"/>
            </w:pPr>
            <w:r>
              <w:rPr>
                <w:i w:val="0"/>
                <w:iCs w:val="0"/>
              </w:rPr>
              <w:t>Source de la donnée</w:t>
            </w:r>
          </w:p>
        </w:tc>
        <w:tc>
          <w:tcPr>
            <w:tcW w:w="4016" w:type="pct"/>
            <w:vAlign w:val="center"/>
          </w:tcPr>
          <w:p w14:paraId="600A60B7" w14:textId="77777777" w:rsidR="00B31A86" w:rsidRDefault="00B31A86" w:rsidP="00CC31C8">
            <w:pPr>
              <w:cnfStyle w:val="000000100000" w:firstRow="0" w:lastRow="0" w:firstColumn="0" w:lastColumn="0" w:oddVBand="0" w:evenVBand="0" w:oddHBand="1" w:evenHBand="0" w:firstRowFirstColumn="0" w:firstRowLastColumn="0" w:lastRowFirstColumn="0" w:lastRowLastColumn="0"/>
            </w:pPr>
            <w:r>
              <w:t>ITI (et donc pas les porteurs de projets)</w:t>
            </w:r>
          </w:p>
        </w:tc>
      </w:tr>
      <w:tr w:rsidR="00B31A86" w14:paraId="05B82815"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5EFEBC6" w14:textId="77777777" w:rsidR="00B31A86" w:rsidRPr="00FB41E1" w:rsidRDefault="00B31A86" w:rsidP="00CC31C8">
            <w:pPr>
              <w:jc w:val="center"/>
            </w:pPr>
            <w:r>
              <w:rPr>
                <w:i w:val="0"/>
                <w:iCs w:val="0"/>
              </w:rPr>
              <w:t>Méthode de collecte</w:t>
            </w:r>
          </w:p>
        </w:tc>
        <w:tc>
          <w:tcPr>
            <w:tcW w:w="4016" w:type="pct"/>
            <w:vAlign w:val="center"/>
          </w:tcPr>
          <w:p w14:paraId="0034D410" w14:textId="77777777" w:rsidR="00B31A86" w:rsidRDefault="00B31A86" w:rsidP="00CC31C8">
            <w:pPr>
              <w:cnfStyle w:val="000000000000" w:firstRow="0" w:lastRow="0" w:firstColumn="0" w:lastColumn="0" w:oddVBand="0" w:evenVBand="0" w:oddHBand="0" w:evenHBand="0" w:firstRowFirstColumn="0" w:firstRowLastColumn="0" w:lastRowFirstColumn="0" w:lastRowLastColumn="0"/>
            </w:pPr>
            <w:r w:rsidRPr="00FB41E1">
              <w:t>La valeur de l'indicateur correspond à la population totale vivant dans des zones couvertes par des projets soutenus dans le cadre des Investissements territoriaux intégrés.</w:t>
            </w:r>
          </w:p>
        </w:tc>
      </w:tr>
      <w:tr w:rsidR="00B31A86" w14:paraId="42BA187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4E65EF0" w14:textId="77777777" w:rsidR="00B31A86" w:rsidRDefault="00B31A86" w:rsidP="00CC31C8">
            <w:pPr>
              <w:jc w:val="center"/>
              <w:rPr>
                <w:i w:val="0"/>
                <w:iCs w:val="0"/>
              </w:rPr>
            </w:pPr>
            <w:r>
              <w:rPr>
                <w:i w:val="0"/>
                <w:iCs w:val="0"/>
              </w:rPr>
              <w:t>Pièces justificatives</w:t>
            </w:r>
          </w:p>
        </w:tc>
        <w:tc>
          <w:tcPr>
            <w:tcW w:w="4016" w:type="pct"/>
            <w:vAlign w:val="center"/>
          </w:tcPr>
          <w:p w14:paraId="14D4CC9B" w14:textId="77777777" w:rsidR="00B31A86" w:rsidRDefault="00B31A86" w:rsidP="00CC31C8">
            <w:pPr>
              <w:cnfStyle w:val="000000100000" w:firstRow="0" w:lastRow="0" w:firstColumn="0" w:lastColumn="0" w:oddVBand="0" w:evenVBand="0" w:oddHBand="1" w:evenHBand="0" w:firstRowFirstColumn="0" w:firstRowLastColumn="0" w:lastRowFirstColumn="0" w:lastRowLastColumn="0"/>
            </w:pPr>
            <w:r>
              <w:t>Données déclaratives et/ou vérification INSEE.</w:t>
            </w:r>
          </w:p>
        </w:tc>
      </w:tr>
      <w:tr w:rsidR="00B31A86" w14:paraId="1E365AA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8485A64" w14:textId="77777777" w:rsidR="00B31A86" w:rsidRDefault="00B31A86" w:rsidP="00CC31C8">
            <w:pPr>
              <w:jc w:val="center"/>
              <w:rPr>
                <w:i w:val="0"/>
                <w:iCs w:val="0"/>
              </w:rPr>
            </w:pPr>
            <w:r>
              <w:rPr>
                <w:i w:val="0"/>
                <w:iCs w:val="0"/>
              </w:rPr>
              <w:t>Stade de la collecte</w:t>
            </w:r>
          </w:p>
        </w:tc>
        <w:tc>
          <w:tcPr>
            <w:tcW w:w="4016" w:type="pct"/>
            <w:vAlign w:val="center"/>
          </w:tcPr>
          <w:p w14:paraId="0AC0B6ED" w14:textId="168AA598" w:rsidR="00B31A86" w:rsidRDefault="00B31A86" w:rsidP="00CC31C8">
            <w:pPr>
              <w:cnfStyle w:val="000000000000" w:firstRow="0" w:lastRow="0" w:firstColumn="0" w:lastColumn="0" w:oddVBand="0" w:evenVBand="0" w:oddHBand="0" w:evenHBand="0" w:firstRowFirstColumn="0" w:firstRowLastColumn="0" w:lastRowFirstColumn="0" w:lastRowLastColumn="0"/>
            </w:pPr>
            <w:r w:rsidRPr="00FB41E1">
              <w:t xml:space="preserve">Donnée renseignée par </w:t>
            </w:r>
            <w:r>
              <w:t>l’ITI lors de sa réponse à l’Appel à candidature (AAC) ITI</w:t>
            </w:r>
          </w:p>
        </w:tc>
      </w:tr>
    </w:tbl>
    <w:p w14:paraId="2E0C64DC" w14:textId="77777777" w:rsidR="00B31A86" w:rsidRDefault="00B31A86" w:rsidP="00B31A86">
      <w:pPr>
        <w:jc w:val="left"/>
      </w:pPr>
    </w:p>
    <w:tbl>
      <w:tblPr>
        <w:tblStyle w:val="TableauGrille3-Accentuation3"/>
        <w:tblW w:w="5000" w:type="pct"/>
        <w:tblLook w:val="04A0" w:firstRow="1" w:lastRow="0" w:firstColumn="1" w:lastColumn="0" w:noHBand="0" w:noVBand="1"/>
      </w:tblPr>
      <w:tblGrid>
        <w:gridCol w:w="1828"/>
        <w:gridCol w:w="7460"/>
      </w:tblGrid>
      <w:tr w:rsidR="00B31A86" w14:paraId="7494E7BB"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2C860D43" w14:textId="77777777" w:rsidR="00B31A86" w:rsidRPr="00ED4AE9" w:rsidRDefault="00B31A86" w:rsidP="00CC31C8">
            <w:pPr>
              <w:jc w:val="center"/>
              <w:rPr>
                <w:i w:val="0"/>
                <w:iCs w:val="0"/>
              </w:rPr>
            </w:pPr>
            <w:r>
              <w:rPr>
                <w:i w:val="0"/>
                <w:iCs w:val="0"/>
              </w:rPr>
              <w:t>RCO75</w:t>
            </w:r>
          </w:p>
        </w:tc>
        <w:tc>
          <w:tcPr>
            <w:tcW w:w="4016" w:type="pct"/>
            <w:vAlign w:val="center"/>
          </w:tcPr>
          <w:p w14:paraId="2DB785CD" w14:textId="77777777" w:rsidR="00B31A86" w:rsidRPr="000663F7" w:rsidRDefault="00B31A86" w:rsidP="00CC31C8">
            <w:pPr>
              <w:jc w:val="center"/>
              <w:cnfStyle w:val="100000000000" w:firstRow="1" w:lastRow="0" w:firstColumn="0" w:lastColumn="0" w:oddVBand="0" w:evenVBand="0" w:oddHBand="0" w:evenHBand="0" w:firstRowFirstColumn="0" w:firstRowLastColumn="0" w:lastRowFirstColumn="0" w:lastRowLastColumn="0"/>
            </w:pPr>
            <w:r w:rsidRPr="00FB41E1">
              <w:t>Stratégies intégrées de développement territorial soutenues</w:t>
            </w:r>
          </w:p>
        </w:tc>
      </w:tr>
      <w:tr w:rsidR="00B31A86" w14:paraId="3CAF1FA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F8ADE1B" w14:textId="77777777" w:rsidR="00B31A86" w:rsidRDefault="00B31A86" w:rsidP="00CC31C8">
            <w:pPr>
              <w:jc w:val="center"/>
            </w:pPr>
            <w:r>
              <w:rPr>
                <w:i w:val="0"/>
                <w:iCs w:val="0"/>
              </w:rPr>
              <w:t>Précisions méthodologiques</w:t>
            </w:r>
          </w:p>
          <w:p w14:paraId="5D777E4F" w14:textId="77777777" w:rsidR="00B31A86" w:rsidRPr="00ED4AE9" w:rsidRDefault="00B31A86" w:rsidP="00CC31C8">
            <w:pPr>
              <w:jc w:val="center"/>
              <w:rPr>
                <w:i w:val="0"/>
                <w:iCs w:val="0"/>
              </w:rPr>
            </w:pPr>
          </w:p>
        </w:tc>
        <w:tc>
          <w:tcPr>
            <w:tcW w:w="4016" w:type="pct"/>
            <w:vAlign w:val="center"/>
          </w:tcPr>
          <w:p w14:paraId="4C3587FF" w14:textId="77777777" w:rsidR="00B31A86" w:rsidRDefault="00B31A86" w:rsidP="00CC31C8">
            <w:pPr>
              <w:cnfStyle w:val="000000100000" w:firstRow="0" w:lastRow="0" w:firstColumn="0" w:lastColumn="0" w:oddVBand="0" w:evenVBand="0" w:oddHBand="1" w:evenHBand="0" w:firstRowFirstColumn="0" w:firstRowLastColumn="0" w:lastRowFirstColumn="0" w:lastRowLastColumn="0"/>
            </w:pPr>
            <w:r w:rsidRPr="00FB41E1">
              <w:t>La valeur de l'indicateur correspond à la somme des stratégies de développement territorial intégré en lien avec des projets soutenus.</w:t>
            </w:r>
          </w:p>
        </w:tc>
      </w:tr>
      <w:tr w:rsidR="00B31A86" w14:paraId="694FA056"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55EE1C0" w14:textId="77777777" w:rsidR="00B31A86" w:rsidRPr="00E43E1F" w:rsidRDefault="00B31A86" w:rsidP="00CC31C8">
            <w:pPr>
              <w:jc w:val="center"/>
            </w:pPr>
            <w:r>
              <w:rPr>
                <w:i w:val="0"/>
                <w:iCs w:val="0"/>
              </w:rPr>
              <w:t>Unité de mesure</w:t>
            </w:r>
          </w:p>
        </w:tc>
        <w:tc>
          <w:tcPr>
            <w:tcW w:w="4016" w:type="pct"/>
            <w:vAlign w:val="center"/>
          </w:tcPr>
          <w:p w14:paraId="44075B8A" w14:textId="77777777" w:rsidR="00B31A86" w:rsidRDefault="00B31A86" w:rsidP="00CC31C8">
            <w:pPr>
              <w:cnfStyle w:val="000000000000" w:firstRow="0" w:lastRow="0" w:firstColumn="0" w:lastColumn="0" w:oddVBand="0" w:evenVBand="0" w:oddHBand="0" w:evenHBand="0" w:firstRowFirstColumn="0" w:firstRowLastColumn="0" w:lastRowFirstColumn="0" w:lastRowLastColumn="0"/>
            </w:pPr>
            <w:r>
              <w:t>ITI</w:t>
            </w:r>
          </w:p>
        </w:tc>
      </w:tr>
      <w:tr w:rsidR="00B31A86" w14:paraId="4A2BDFC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EC6EFF7" w14:textId="77777777" w:rsidR="00B31A86" w:rsidRPr="00FB41E1" w:rsidRDefault="00B31A86" w:rsidP="00CC31C8">
            <w:pPr>
              <w:jc w:val="center"/>
            </w:pPr>
            <w:r>
              <w:rPr>
                <w:i w:val="0"/>
                <w:iCs w:val="0"/>
              </w:rPr>
              <w:t>Source de la donnée</w:t>
            </w:r>
          </w:p>
        </w:tc>
        <w:tc>
          <w:tcPr>
            <w:tcW w:w="4016" w:type="pct"/>
            <w:vAlign w:val="center"/>
          </w:tcPr>
          <w:p w14:paraId="20F09FB6" w14:textId="77777777" w:rsidR="00B31A86" w:rsidRDefault="00B31A86" w:rsidP="00CC31C8">
            <w:pPr>
              <w:cnfStyle w:val="000000100000" w:firstRow="0" w:lastRow="0" w:firstColumn="0" w:lastColumn="0" w:oddVBand="0" w:evenVBand="0" w:oddHBand="1" w:evenHBand="0" w:firstRowFirstColumn="0" w:firstRowLastColumn="0" w:lastRowFirstColumn="0" w:lastRowLastColumn="0"/>
            </w:pPr>
            <w:r>
              <w:t>Direction des stratégies européennes (région Île-de-France)</w:t>
            </w:r>
          </w:p>
        </w:tc>
      </w:tr>
      <w:tr w:rsidR="00B31A86" w14:paraId="13C1E9D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035E81C" w14:textId="77777777" w:rsidR="00B31A86" w:rsidRPr="00FB41E1" w:rsidRDefault="00B31A86" w:rsidP="00CC31C8">
            <w:pPr>
              <w:jc w:val="center"/>
            </w:pPr>
            <w:r>
              <w:rPr>
                <w:i w:val="0"/>
                <w:iCs w:val="0"/>
              </w:rPr>
              <w:t>Méthode de collecte</w:t>
            </w:r>
          </w:p>
        </w:tc>
        <w:tc>
          <w:tcPr>
            <w:tcW w:w="4016" w:type="pct"/>
            <w:vAlign w:val="center"/>
          </w:tcPr>
          <w:p w14:paraId="7F1640D3" w14:textId="77777777" w:rsidR="00B31A86" w:rsidRDefault="00B31A86" w:rsidP="00CC31C8">
            <w:pPr>
              <w:cnfStyle w:val="000000000000" w:firstRow="0" w:lastRow="0" w:firstColumn="0" w:lastColumn="0" w:oddVBand="0" w:evenVBand="0" w:oddHBand="0" w:evenHBand="0" w:firstRowFirstColumn="0" w:firstRowLastColumn="0" w:lastRowFirstColumn="0" w:lastRowLastColumn="0"/>
            </w:pPr>
            <w:r w:rsidRPr="00FB41E1">
              <w:t xml:space="preserve">La valeur de l'indicateur correspond </w:t>
            </w:r>
            <w:r>
              <w:t>aux nombres</w:t>
            </w:r>
            <w:r w:rsidRPr="00FB41E1">
              <w:t xml:space="preserve"> </w:t>
            </w:r>
            <w:r>
              <w:t>d’i</w:t>
            </w:r>
            <w:r w:rsidRPr="00FB41E1">
              <w:t>nvestissements territoriaux intégrés</w:t>
            </w:r>
            <w:r>
              <w:t xml:space="preserve"> sélectionnés suite à l’appel à candidature.</w:t>
            </w:r>
          </w:p>
        </w:tc>
      </w:tr>
      <w:tr w:rsidR="00B31A86" w14:paraId="62F18F7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135D65F" w14:textId="77777777" w:rsidR="00B31A86" w:rsidRDefault="00B31A86" w:rsidP="00CC31C8">
            <w:pPr>
              <w:jc w:val="center"/>
              <w:rPr>
                <w:i w:val="0"/>
                <w:iCs w:val="0"/>
              </w:rPr>
            </w:pPr>
            <w:r>
              <w:rPr>
                <w:i w:val="0"/>
                <w:iCs w:val="0"/>
              </w:rPr>
              <w:t>Pièces justificatives</w:t>
            </w:r>
          </w:p>
        </w:tc>
        <w:tc>
          <w:tcPr>
            <w:tcW w:w="4016" w:type="pct"/>
            <w:vAlign w:val="center"/>
          </w:tcPr>
          <w:p w14:paraId="596DC37E" w14:textId="77777777" w:rsidR="00B31A86" w:rsidRDefault="00B31A86" w:rsidP="00CC31C8">
            <w:pPr>
              <w:cnfStyle w:val="000000100000" w:firstRow="0" w:lastRow="0" w:firstColumn="0" w:lastColumn="0" w:oddVBand="0" w:evenVBand="0" w:oddHBand="1" w:evenHBand="0" w:firstRowFirstColumn="0" w:firstRowLastColumn="0" w:lastRowFirstColumn="0" w:lastRowLastColumn="0"/>
            </w:pPr>
            <w:r w:rsidRPr="00AF730B">
              <w:rPr>
                <w:highlight w:val="yellow"/>
              </w:rPr>
              <w:t>Convention ? Contrat territoriaux ?</w:t>
            </w:r>
          </w:p>
        </w:tc>
      </w:tr>
      <w:tr w:rsidR="00B31A86" w14:paraId="28519827"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819A823" w14:textId="77777777" w:rsidR="00B31A86" w:rsidRDefault="00B31A86" w:rsidP="00CC31C8">
            <w:pPr>
              <w:jc w:val="center"/>
              <w:rPr>
                <w:i w:val="0"/>
                <w:iCs w:val="0"/>
              </w:rPr>
            </w:pPr>
            <w:r>
              <w:rPr>
                <w:i w:val="0"/>
                <w:iCs w:val="0"/>
              </w:rPr>
              <w:t>Stade de la collecte</w:t>
            </w:r>
          </w:p>
        </w:tc>
        <w:tc>
          <w:tcPr>
            <w:tcW w:w="4016" w:type="pct"/>
            <w:vAlign w:val="center"/>
          </w:tcPr>
          <w:p w14:paraId="3B5433BC" w14:textId="5FFF68B2" w:rsidR="00B31A86" w:rsidRDefault="00B31A86" w:rsidP="00CC31C8">
            <w:pPr>
              <w:cnfStyle w:val="000000000000" w:firstRow="0" w:lastRow="0" w:firstColumn="0" w:lastColumn="0" w:oddVBand="0" w:evenVBand="0" w:oddHBand="0" w:evenHBand="0" w:firstRowFirstColumn="0" w:firstRowLastColumn="0" w:lastRowFirstColumn="0" w:lastRowLastColumn="0"/>
            </w:pPr>
            <w:r w:rsidRPr="00FB41E1">
              <w:t xml:space="preserve">Donnée renseignée par </w:t>
            </w:r>
            <w:r>
              <w:t>la direction des Stratégies européennes suite aux sélection de l’appel à candidature (AAC) ITI</w:t>
            </w:r>
          </w:p>
        </w:tc>
      </w:tr>
    </w:tbl>
    <w:p w14:paraId="60AFFA01" w14:textId="77777777" w:rsidR="004C504C" w:rsidRDefault="004C504C">
      <w:pPr>
        <w:jc w:val="left"/>
      </w:pPr>
    </w:p>
    <w:tbl>
      <w:tblPr>
        <w:tblStyle w:val="TableauGrille3-Accentuation3"/>
        <w:tblW w:w="5000" w:type="pct"/>
        <w:tblLook w:val="04A0" w:firstRow="1" w:lastRow="0" w:firstColumn="1" w:lastColumn="0" w:noHBand="0" w:noVBand="1"/>
      </w:tblPr>
      <w:tblGrid>
        <w:gridCol w:w="1828"/>
        <w:gridCol w:w="7460"/>
      </w:tblGrid>
      <w:tr w:rsidR="004C504C" w14:paraId="08272DA2" w14:textId="77777777" w:rsidTr="004C50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0AEECB7" w14:textId="467D4151" w:rsidR="004C504C" w:rsidRPr="00ED4AE9" w:rsidRDefault="004C504C" w:rsidP="00CC31C8">
            <w:pPr>
              <w:jc w:val="center"/>
              <w:rPr>
                <w:i w:val="0"/>
                <w:iCs w:val="0"/>
              </w:rPr>
            </w:pPr>
            <w:r>
              <w:rPr>
                <w:i w:val="0"/>
                <w:iCs w:val="0"/>
              </w:rPr>
              <w:t>RCR95</w:t>
            </w:r>
          </w:p>
        </w:tc>
        <w:tc>
          <w:tcPr>
            <w:tcW w:w="4016" w:type="pct"/>
            <w:vAlign w:val="center"/>
          </w:tcPr>
          <w:p w14:paraId="61BC1965" w14:textId="1FC72F49" w:rsidR="004C504C" w:rsidRPr="000663F7" w:rsidRDefault="004C504C" w:rsidP="00CC31C8">
            <w:pPr>
              <w:jc w:val="center"/>
              <w:cnfStyle w:val="100000000000" w:firstRow="1" w:lastRow="0" w:firstColumn="0" w:lastColumn="0" w:oddVBand="0" w:evenVBand="0" w:oddHBand="0" w:evenHBand="0" w:firstRowFirstColumn="0" w:firstRowLastColumn="0" w:lastRowFirstColumn="0" w:lastRowLastColumn="0"/>
            </w:pPr>
            <w:r w:rsidRPr="004C504C">
              <w:t>Population ayant accès à des infrastructures vertes nouvelles ou améliorées</w:t>
            </w:r>
          </w:p>
        </w:tc>
      </w:tr>
      <w:tr w:rsidR="004C504C" w14:paraId="2C844F4C" w14:textId="77777777" w:rsidTr="004C5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20E4F94" w14:textId="77777777" w:rsidR="004C504C" w:rsidRPr="00B31A86" w:rsidRDefault="004C504C" w:rsidP="00CC31C8">
            <w:pPr>
              <w:jc w:val="center"/>
            </w:pPr>
            <w:r>
              <w:rPr>
                <w:i w:val="0"/>
                <w:iCs w:val="0"/>
              </w:rPr>
              <w:t>Précisions méthodologiques</w:t>
            </w:r>
          </w:p>
        </w:tc>
        <w:tc>
          <w:tcPr>
            <w:tcW w:w="4016" w:type="pct"/>
            <w:vAlign w:val="center"/>
          </w:tcPr>
          <w:p w14:paraId="5A0FD5A7" w14:textId="09633A91" w:rsidR="004C504C" w:rsidRDefault="004C504C" w:rsidP="00CC31C8">
            <w:pPr>
              <w:cnfStyle w:val="000000100000" w:firstRow="0" w:lastRow="0" w:firstColumn="0" w:lastColumn="0" w:oddVBand="0" w:evenVBand="0" w:oddHBand="1" w:evenHBand="0" w:firstRowFirstColumn="0" w:firstRowLastColumn="0" w:lastRowFirstColumn="0" w:lastRowLastColumn="0"/>
            </w:pPr>
            <w:r w:rsidRPr="004C504C">
              <w:t>Mesure l'estimation de la population résidente vivant à proximité des infrastructures vertes publiques construites ou améliorées dans les zones urbaines à travers des projets mis en œuvre.</w:t>
            </w:r>
          </w:p>
        </w:tc>
      </w:tr>
      <w:tr w:rsidR="004C504C" w14:paraId="7CEFB885" w14:textId="77777777" w:rsidTr="004C504C">
        <w:tc>
          <w:tcPr>
            <w:cnfStyle w:val="001000000000" w:firstRow="0" w:lastRow="0" w:firstColumn="1" w:lastColumn="0" w:oddVBand="0" w:evenVBand="0" w:oddHBand="0" w:evenHBand="0" w:firstRowFirstColumn="0" w:firstRowLastColumn="0" w:lastRowFirstColumn="0" w:lastRowLastColumn="0"/>
            <w:tcW w:w="984" w:type="pct"/>
            <w:vAlign w:val="center"/>
          </w:tcPr>
          <w:p w14:paraId="6AE2D21A" w14:textId="77777777" w:rsidR="004C504C" w:rsidRPr="00E43E1F" w:rsidRDefault="004C504C" w:rsidP="00CC31C8">
            <w:pPr>
              <w:jc w:val="center"/>
            </w:pPr>
            <w:r>
              <w:rPr>
                <w:i w:val="0"/>
                <w:iCs w:val="0"/>
              </w:rPr>
              <w:t>Unité de mesure</w:t>
            </w:r>
          </w:p>
        </w:tc>
        <w:tc>
          <w:tcPr>
            <w:tcW w:w="4016" w:type="pct"/>
            <w:vAlign w:val="center"/>
          </w:tcPr>
          <w:p w14:paraId="1AA311D4" w14:textId="00B0BDD7" w:rsidR="004C504C" w:rsidRDefault="004C504C" w:rsidP="00CC31C8">
            <w:pPr>
              <w:cnfStyle w:val="000000000000" w:firstRow="0" w:lastRow="0" w:firstColumn="0" w:lastColumn="0" w:oddVBand="0" w:evenVBand="0" w:oddHBand="0" w:evenHBand="0" w:firstRowFirstColumn="0" w:firstRowLastColumn="0" w:lastRowFirstColumn="0" w:lastRowLastColumn="0"/>
            </w:pPr>
            <w:r>
              <w:t>Personnes</w:t>
            </w:r>
          </w:p>
        </w:tc>
      </w:tr>
      <w:tr w:rsidR="004C504C" w14:paraId="5663D407" w14:textId="77777777" w:rsidTr="004C5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4383535" w14:textId="77777777" w:rsidR="004C504C" w:rsidRPr="00B31A86" w:rsidRDefault="004C504C" w:rsidP="00CC31C8">
            <w:pPr>
              <w:jc w:val="center"/>
            </w:pPr>
            <w:r>
              <w:rPr>
                <w:i w:val="0"/>
                <w:iCs w:val="0"/>
              </w:rPr>
              <w:t>Source de la donnée</w:t>
            </w:r>
          </w:p>
        </w:tc>
        <w:tc>
          <w:tcPr>
            <w:tcW w:w="4016" w:type="pct"/>
            <w:vAlign w:val="center"/>
          </w:tcPr>
          <w:p w14:paraId="2B5E2951" w14:textId="5BD6D062" w:rsidR="004C504C" w:rsidRDefault="004C504C" w:rsidP="00CC31C8">
            <w:pPr>
              <w:cnfStyle w:val="000000100000" w:firstRow="0" w:lastRow="0" w:firstColumn="0" w:lastColumn="0" w:oddVBand="0" w:evenVBand="0" w:oddHBand="1" w:evenHBand="0" w:firstRowFirstColumn="0" w:firstRowLastColumn="0" w:lastRowFirstColumn="0" w:lastRowLastColumn="0"/>
            </w:pPr>
            <w:r>
              <w:t>ITI (et donc pas les porteurs de projets)</w:t>
            </w:r>
          </w:p>
        </w:tc>
      </w:tr>
      <w:tr w:rsidR="004C504C" w14:paraId="4A4E4067" w14:textId="77777777" w:rsidTr="004C504C">
        <w:tc>
          <w:tcPr>
            <w:cnfStyle w:val="001000000000" w:firstRow="0" w:lastRow="0" w:firstColumn="1" w:lastColumn="0" w:oddVBand="0" w:evenVBand="0" w:oddHBand="0" w:evenHBand="0" w:firstRowFirstColumn="0" w:firstRowLastColumn="0" w:lastRowFirstColumn="0" w:lastRowLastColumn="0"/>
            <w:tcW w:w="984" w:type="pct"/>
            <w:vAlign w:val="center"/>
          </w:tcPr>
          <w:p w14:paraId="4EC9F4F2" w14:textId="77777777" w:rsidR="004C504C" w:rsidRPr="00B31A86" w:rsidRDefault="004C504C" w:rsidP="00CC31C8">
            <w:pPr>
              <w:jc w:val="center"/>
            </w:pPr>
            <w:r>
              <w:rPr>
                <w:i w:val="0"/>
                <w:iCs w:val="0"/>
              </w:rPr>
              <w:t>Méthode de collecte</w:t>
            </w:r>
          </w:p>
        </w:tc>
        <w:tc>
          <w:tcPr>
            <w:tcW w:w="4016" w:type="pct"/>
            <w:vAlign w:val="center"/>
          </w:tcPr>
          <w:p w14:paraId="34C6D10A" w14:textId="70A7456C" w:rsidR="004C504C" w:rsidRDefault="004C504C" w:rsidP="00CC31C8">
            <w:pPr>
              <w:cnfStyle w:val="000000000000" w:firstRow="0" w:lastRow="0" w:firstColumn="0" w:lastColumn="0" w:oddVBand="0" w:evenVBand="0" w:oddHBand="0" w:evenHBand="0" w:firstRowFirstColumn="0" w:firstRowLastColumn="0" w:lastRowFirstColumn="0" w:lastRowLastColumn="0"/>
            </w:pPr>
            <w:r w:rsidRPr="00FB41E1">
              <w:t>La valeur de l'indicateur correspond à la population totale vivant dans des zones couvertes par des projets soutenus dans le cadre des Investissements territoriaux intégrés.</w:t>
            </w:r>
            <w:r w:rsidR="003631BB">
              <w:t xml:space="preserve"> </w:t>
            </w:r>
            <w:r>
              <w:t>Autrement dit : RCR95 = RCO74.</w:t>
            </w:r>
          </w:p>
        </w:tc>
      </w:tr>
      <w:tr w:rsidR="004C504C" w14:paraId="2758C38B" w14:textId="77777777" w:rsidTr="004C5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7098C1B" w14:textId="77777777" w:rsidR="004C504C" w:rsidRDefault="004C504C" w:rsidP="00CC31C8">
            <w:pPr>
              <w:jc w:val="center"/>
              <w:rPr>
                <w:i w:val="0"/>
                <w:iCs w:val="0"/>
              </w:rPr>
            </w:pPr>
            <w:r>
              <w:rPr>
                <w:i w:val="0"/>
                <w:iCs w:val="0"/>
              </w:rPr>
              <w:lastRenderedPageBreak/>
              <w:t>Pièces justificatives</w:t>
            </w:r>
          </w:p>
        </w:tc>
        <w:tc>
          <w:tcPr>
            <w:tcW w:w="4016" w:type="pct"/>
            <w:vAlign w:val="center"/>
          </w:tcPr>
          <w:p w14:paraId="0450B5BD" w14:textId="527B2C0A" w:rsidR="004C504C" w:rsidRDefault="004C504C" w:rsidP="00CC31C8">
            <w:pPr>
              <w:cnfStyle w:val="000000100000" w:firstRow="0" w:lastRow="0" w:firstColumn="0" w:lastColumn="0" w:oddVBand="0" w:evenVBand="0" w:oddHBand="1" w:evenHBand="0" w:firstRowFirstColumn="0" w:firstRowLastColumn="0" w:lastRowFirstColumn="0" w:lastRowLastColumn="0"/>
            </w:pPr>
            <w:r>
              <w:t>Données déclaratives et/ou vérification INSEE.</w:t>
            </w:r>
          </w:p>
        </w:tc>
      </w:tr>
      <w:tr w:rsidR="004C504C" w14:paraId="1E066D8E" w14:textId="77777777" w:rsidTr="004C504C">
        <w:tc>
          <w:tcPr>
            <w:cnfStyle w:val="001000000000" w:firstRow="0" w:lastRow="0" w:firstColumn="1" w:lastColumn="0" w:oddVBand="0" w:evenVBand="0" w:oddHBand="0" w:evenHBand="0" w:firstRowFirstColumn="0" w:firstRowLastColumn="0" w:lastRowFirstColumn="0" w:lastRowLastColumn="0"/>
            <w:tcW w:w="984" w:type="pct"/>
            <w:vAlign w:val="center"/>
          </w:tcPr>
          <w:p w14:paraId="13526199" w14:textId="77777777" w:rsidR="004C504C" w:rsidRPr="00B31A86" w:rsidRDefault="004C504C" w:rsidP="00CC31C8">
            <w:pPr>
              <w:jc w:val="center"/>
            </w:pPr>
            <w:r>
              <w:rPr>
                <w:i w:val="0"/>
                <w:iCs w:val="0"/>
              </w:rPr>
              <w:t>Stade de la collecte</w:t>
            </w:r>
          </w:p>
        </w:tc>
        <w:tc>
          <w:tcPr>
            <w:tcW w:w="4016" w:type="pct"/>
            <w:vAlign w:val="center"/>
          </w:tcPr>
          <w:p w14:paraId="5A76E39A" w14:textId="1656AF2A" w:rsidR="004C504C" w:rsidRDefault="004C504C" w:rsidP="00CC31C8">
            <w:pPr>
              <w:cnfStyle w:val="000000000000" w:firstRow="0" w:lastRow="0" w:firstColumn="0" w:lastColumn="0" w:oddVBand="0" w:evenVBand="0" w:oddHBand="0" w:evenHBand="0" w:firstRowFirstColumn="0" w:firstRowLastColumn="0" w:lastRowFirstColumn="0" w:lastRowLastColumn="0"/>
            </w:pPr>
            <w:r w:rsidRPr="004C504C">
              <w:t>Donnée renseignée par l’ITI lors de sa réponse à l’Appel à candidature (AAC) ITI</w:t>
            </w:r>
          </w:p>
        </w:tc>
      </w:tr>
    </w:tbl>
    <w:p w14:paraId="43DC477C" w14:textId="77777777" w:rsidR="00280B92" w:rsidRDefault="00280B92" w:rsidP="00280B92"/>
    <w:p w14:paraId="031E3631" w14:textId="77777777" w:rsidR="00280B92" w:rsidRDefault="00280B92">
      <w:pPr>
        <w:jc w:val="left"/>
        <w:rPr>
          <w:rFonts w:asciiTheme="majorHAnsi" w:eastAsiaTheme="majorEastAsia" w:hAnsiTheme="majorHAnsi" w:cstheme="majorBidi"/>
          <w:color w:val="2F5496" w:themeColor="accent1" w:themeShade="BF"/>
          <w:sz w:val="28"/>
          <w:szCs w:val="26"/>
        </w:rPr>
      </w:pPr>
      <w:r>
        <w:br w:type="page"/>
      </w:r>
    </w:p>
    <w:p w14:paraId="4A74B176" w14:textId="6F4FC72F" w:rsidR="00930F28" w:rsidRDefault="00922324" w:rsidP="001A24B9">
      <w:pPr>
        <w:pStyle w:val="Titre2"/>
      </w:pPr>
      <w:bookmarkStart w:id="52" w:name="_Toc117861587"/>
      <w:r>
        <w:lastRenderedPageBreak/>
        <w:t xml:space="preserve">3.3) </w:t>
      </w:r>
      <w:r w:rsidR="00930F28">
        <w:t>Priorité 3 – Soutenir la biodiversité et la lutte contre les inondations sur le Bassin de la Seine</w:t>
      </w:r>
      <w:bookmarkEnd w:id="52"/>
    </w:p>
    <w:p w14:paraId="71810E57" w14:textId="77777777" w:rsidR="00930F28" w:rsidRDefault="00930F28" w:rsidP="00930F28"/>
    <w:p w14:paraId="79C8CCC9" w14:textId="732DEA38" w:rsidR="00930F28" w:rsidRDefault="00922324" w:rsidP="001A24B9">
      <w:pPr>
        <w:pStyle w:val="Titre3"/>
      </w:pPr>
      <w:bookmarkStart w:id="53" w:name="_Toc117861588"/>
      <w:r>
        <w:t xml:space="preserve">3.3.1) </w:t>
      </w:r>
      <w:r w:rsidR="00930F28">
        <w:t>OS 2.4 - Favoriser l’adaptation au changement climatique, la prévention des risques de catastrophes et la résilience, en tenant compte des approches fondées sur les écosystèmes</w:t>
      </w:r>
      <w:bookmarkEnd w:id="53"/>
    </w:p>
    <w:p w14:paraId="4869AD28" w14:textId="73CE4100" w:rsidR="00930F28" w:rsidRDefault="00930F28" w:rsidP="00930F28"/>
    <w:p w14:paraId="27FCDF8B" w14:textId="3CC153D2" w:rsidR="005F4860" w:rsidRDefault="00922324" w:rsidP="002A242C">
      <w:pPr>
        <w:pStyle w:val="Titre4"/>
      </w:pPr>
      <w:bookmarkStart w:id="54" w:name="_Toc117861589"/>
      <w:r>
        <w:t xml:space="preserve">3.3.1.1) </w:t>
      </w:r>
      <w:r w:rsidR="005F4860">
        <w:t>A01 – Le soutien aux études, travaux et actions visant la diminution préventive d’inondation</w:t>
      </w:r>
      <w:bookmarkEnd w:id="54"/>
    </w:p>
    <w:p w14:paraId="6BE414BF" w14:textId="51D7BAD2" w:rsidR="005F4860" w:rsidRDefault="005F4860" w:rsidP="00930F28"/>
    <w:tbl>
      <w:tblPr>
        <w:tblStyle w:val="TableauGrille3-Accentuation3"/>
        <w:tblW w:w="5000" w:type="pct"/>
        <w:tblLook w:val="04A0" w:firstRow="1" w:lastRow="0" w:firstColumn="1" w:lastColumn="0" w:noHBand="0" w:noVBand="1"/>
      </w:tblPr>
      <w:tblGrid>
        <w:gridCol w:w="1828"/>
        <w:gridCol w:w="7460"/>
      </w:tblGrid>
      <w:tr w:rsidR="00990A7B" w14:paraId="5E00687D" w14:textId="77777777" w:rsidTr="004A77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6F3542B8" w14:textId="0C74501D" w:rsidR="00990A7B" w:rsidRPr="00ED4AE9" w:rsidRDefault="00990A7B" w:rsidP="00CC31C8">
            <w:pPr>
              <w:jc w:val="center"/>
              <w:rPr>
                <w:i w:val="0"/>
                <w:iCs w:val="0"/>
              </w:rPr>
            </w:pPr>
            <w:r>
              <w:rPr>
                <w:i w:val="0"/>
                <w:iCs w:val="0"/>
              </w:rPr>
              <w:t>ISO2.4</w:t>
            </w:r>
          </w:p>
        </w:tc>
        <w:tc>
          <w:tcPr>
            <w:tcW w:w="4016" w:type="pct"/>
            <w:vAlign w:val="center"/>
          </w:tcPr>
          <w:p w14:paraId="694D8551" w14:textId="1B89D30B" w:rsidR="00990A7B" w:rsidRPr="000663F7" w:rsidRDefault="00990A7B" w:rsidP="00CC31C8">
            <w:pPr>
              <w:jc w:val="center"/>
              <w:cnfStyle w:val="100000000000" w:firstRow="1" w:lastRow="0" w:firstColumn="0" w:lastColumn="0" w:oddVBand="0" w:evenVBand="0" w:oddHBand="0" w:evenHBand="0" w:firstRowFirstColumn="0" w:firstRowLastColumn="0" w:lastRowFirstColumn="0" w:lastRowLastColumn="0"/>
            </w:pPr>
            <w:r w:rsidRPr="00990A7B">
              <w:t>Nombre d'actions de prévention aux risques d'inondations</w:t>
            </w:r>
          </w:p>
        </w:tc>
      </w:tr>
      <w:tr w:rsidR="00990A7B" w14:paraId="1DB589E6" w14:textId="77777777" w:rsidTr="004A7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0B56B1C" w14:textId="77777777" w:rsidR="00990A7B" w:rsidRPr="00B31A86" w:rsidRDefault="00990A7B" w:rsidP="00CC31C8">
            <w:pPr>
              <w:jc w:val="center"/>
            </w:pPr>
            <w:r>
              <w:rPr>
                <w:i w:val="0"/>
                <w:iCs w:val="0"/>
              </w:rPr>
              <w:t>Précisions méthodologiques</w:t>
            </w:r>
          </w:p>
        </w:tc>
        <w:tc>
          <w:tcPr>
            <w:tcW w:w="4016" w:type="pct"/>
            <w:vAlign w:val="center"/>
          </w:tcPr>
          <w:p w14:paraId="5ADAF9FF" w14:textId="70DD85D1" w:rsidR="00990A7B" w:rsidRDefault="00230646" w:rsidP="00230646">
            <w:pPr>
              <w:cnfStyle w:val="000000100000" w:firstRow="0" w:lastRow="0" w:firstColumn="0" w:lastColumn="0" w:oddVBand="0" w:evenVBand="0" w:oddHBand="1" w:evenHBand="0" w:firstRowFirstColumn="0" w:firstRowLastColumn="0" w:lastRowFirstColumn="0" w:lastRowLastColumn="0"/>
            </w:pPr>
            <w:r>
              <w:t>L'indicateur mesure le nombre de projet soutenus par le FEDER dans le cadre de mesure de prévention au risque d'inondation. L'indicateur prend en compte les diagnostics, les études de faisabilité, les actions de communication visant à informer et sensibiliser les habitants</w:t>
            </w:r>
          </w:p>
        </w:tc>
      </w:tr>
      <w:tr w:rsidR="00990A7B" w14:paraId="3924A2F2" w14:textId="77777777" w:rsidTr="004A770A">
        <w:tc>
          <w:tcPr>
            <w:cnfStyle w:val="001000000000" w:firstRow="0" w:lastRow="0" w:firstColumn="1" w:lastColumn="0" w:oddVBand="0" w:evenVBand="0" w:oddHBand="0" w:evenHBand="0" w:firstRowFirstColumn="0" w:firstRowLastColumn="0" w:lastRowFirstColumn="0" w:lastRowLastColumn="0"/>
            <w:tcW w:w="984" w:type="pct"/>
            <w:vAlign w:val="center"/>
          </w:tcPr>
          <w:p w14:paraId="5878035C" w14:textId="77777777" w:rsidR="00990A7B" w:rsidRPr="00E43E1F" w:rsidRDefault="00990A7B" w:rsidP="00CC31C8">
            <w:pPr>
              <w:jc w:val="center"/>
            </w:pPr>
            <w:r>
              <w:rPr>
                <w:i w:val="0"/>
                <w:iCs w:val="0"/>
              </w:rPr>
              <w:t>Unité de mesure</w:t>
            </w:r>
          </w:p>
        </w:tc>
        <w:tc>
          <w:tcPr>
            <w:tcW w:w="4016" w:type="pct"/>
            <w:vAlign w:val="center"/>
          </w:tcPr>
          <w:p w14:paraId="0F25D337" w14:textId="7074048A" w:rsidR="00990A7B" w:rsidRDefault="004A770A" w:rsidP="00CC31C8">
            <w:pPr>
              <w:cnfStyle w:val="000000000000" w:firstRow="0" w:lastRow="0" w:firstColumn="0" w:lastColumn="0" w:oddVBand="0" w:evenVBand="0" w:oddHBand="0" w:evenHBand="0" w:firstRowFirstColumn="0" w:firstRowLastColumn="0" w:lastRowFirstColumn="0" w:lastRowLastColumn="0"/>
            </w:pPr>
            <w:r>
              <w:t>Actions</w:t>
            </w:r>
          </w:p>
        </w:tc>
      </w:tr>
      <w:tr w:rsidR="00990A7B" w14:paraId="3C69F12B" w14:textId="77777777" w:rsidTr="004A7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1A1A0E0" w14:textId="77777777" w:rsidR="00990A7B" w:rsidRPr="000663F7" w:rsidRDefault="00990A7B" w:rsidP="00CC31C8">
            <w:pPr>
              <w:jc w:val="center"/>
            </w:pPr>
            <w:r>
              <w:rPr>
                <w:i w:val="0"/>
                <w:iCs w:val="0"/>
              </w:rPr>
              <w:t>Types d’actions concernées</w:t>
            </w:r>
          </w:p>
        </w:tc>
        <w:tc>
          <w:tcPr>
            <w:tcW w:w="4016" w:type="pct"/>
            <w:vAlign w:val="center"/>
          </w:tcPr>
          <w:p w14:paraId="060D7FC4" w14:textId="77777777" w:rsidR="00230646" w:rsidRDefault="00230646" w:rsidP="00230646">
            <w:pPr>
              <w:cnfStyle w:val="000000100000" w:firstRow="0" w:lastRow="0" w:firstColumn="0" w:lastColumn="0" w:oddVBand="0" w:evenVBand="0" w:oddHBand="1" w:evenHBand="0" w:firstRowFirstColumn="0" w:firstRowLastColumn="0" w:lastRowFirstColumn="0" w:lastRowLastColumn="0"/>
            </w:pPr>
            <w:r>
              <w:t xml:space="preserve">Les investissements : </w:t>
            </w:r>
          </w:p>
          <w:p w14:paraId="4EEB2FD5" w14:textId="722115C8" w:rsidR="00230646" w:rsidRDefault="00230646" w:rsidP="002427FF">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pPr>
            <w:r>
              <w:t>Les travaux en vue de réduire la possibilité d'inondation ;</w:t>
            </w:r>
          </w:p>
          <w:p w14:paraId="2F96EFF9" w14:textId="78B6DF20" w:rsidR="00230646" w:rsidRDefault="00230646" w:rsidP="002427FF">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pPr>
            <w:r>
              <w:t>Les travaux de signalisation des obstacles ;</w:t>
            </w:r>
          </w:p>
          <w:p w14:paraId="4C80E505" w14:textId="6CC93D2B" w:rsidR="00230646" w:rsidRDefault="00230646" w:rsidP="002427FF">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pPr>
            <w:r>
              <w:t>Aménagement de dispositifs de protection contre les inondations.</w:t>
            </w:r>
          </w:p>
          <w:p w14:paraId="07DEC830" w14:textId="77777777" w:rsidR="00230646" w:rsidRDefault="00230646" w:rsidP="00230646">
            <w:pPr>
              <w:cnfStyle w:val="000000100000" w:firstRow="0" w:lastRow="0" w:firstColumn="0" w:lastColumn="0" w:oddVBand="0" w:evenVBand="0" w:oddHBand="1" w:evenHBand="0" w:firstRowFirstColumn="0" w:firstRowLastColumn="0" w:lastRowFirstColumn="0" w:lastRowLastColumn="0"/>
            </w:pPr>
          </w:p>
          <w:p w14:paraId="43A40C63" w14:textId="6796FDA9" w:rsidR="00230646" w:rsidRDefault="00230646" w:rsidP="00230646">
            <w:pPr>
              <w:cnfStyle w:val="000000100000" w:firstRow="0" w:lastRow="0" w:firstColumn="0" w:lastColumn="0" w:oddVBand="0" w:evenVBand="0" w:oddHBand="1" w:evenHBand="0" w:firstRowFirstColumn="0" w:firstRowLastColumn="0" w:lastRowFirstColumn="0" w:lastRowLastColumn="0"/>
            </w:pPr>
            <w:r>
              <w:t>La mise en œuvre d’actions interrégionales contre les inondations : l'élaboration et la mise en œuvre de plans d'actions interrégionaux comportant des actions concrètes exemplaires et innovantes ou la démultiplication des actions ayant fait leurs preuves qui contribuent à la mise en place de mesures de protection contre les inondations.</w:t>
            </w:r>
          </w:p>
          <w:p w14:paraId="077C1A32" w14:textId="77777777" w:rsidR="00230646" w:rsidRDefault="00230646" w:rsidP="00230646">
            <w:pPr>
              <w:cnfStyle w:val="000000100000" w:firstRow="0" w:lastRow="0" w:firstColumn="0" w:lastColumn="0" w:oddVBand="0" w:evenVBand="0" w:oddHBand="1" w:evenHBand="0" w:firstRowFirstColumn="0" w:firstRowLastColumn="0" w:lastRowFirstColumn="0" w:lastRowLastColumn="0"/>
            </w:pPr>
          </w:p>
          <w:p w14:paraId="5472529F" w14:textId="67BEDD22" w:rsidR="00230646" w:rsidRDefault="00230646" w:rsidP="00230646">
            <w:pPr>
              <w:cnfStyle w:val="000000100000" w:firstRow="0" w:lastRow="0" w:firstColumn="0" w:lastColumn="0" w:oddVBand="0" w:evenVBand="0" w:oddHBand="1" w:evenHBand="0" w:firstRowFirstColumn="0" w:firstRowLastColumn="0" w:lastRowFirstColumn="0" w:lastRowLastColumn="0"/>
            </w:pPr>
            <w:r>
              <w:t>Le développement de la connaissance sur les mesures de protection contre les inondations : les études de faisabilités, ou scientifiques d’envergure permettant d’améliorer la protection contre le risque d'inondation, les diagnostics de vulnérabilité des territoires.</w:t>
            </w:r>
          </w:p>
          <w:p w14:paraId="40D88D8E" w14:textId="77777777" w:rsidR="00230646" w:rsidRDefault="00230646" w:rsidP="00230646">
            <w:pPr>
              <w:cnfStyle w:val="000000100000" w:firstRow="0" w:lastRow="0" w:firstColumn="0" w:lastColumn="0" w:oddVBand="0" w:evenVBand="0" w:oddHBand="1" w:evenHBand="0" w:firstRowFirstColumn="0" w:firstRowLastColumn="0" w:lastRowFirstColumn="0" w:lastRowLastColumn="0"/>
            </w:pPr>
          </w:p>
          <w:p w14:paraId="4EBB5AB9" w14:textId="28AFF441" w:rsidR="00230646" w:rsidRDefault="00230646" w:rsidP="00230646">
            <w:pPr>
              <w:cnfStyle w:val="000000100000" w:firstRow="0" w:lastRow="0" w:firstColumn="0" w:lastColumn="0" w:oddVBand="0" w:evenVBand="0" w:oddHBand="1" w:evenHBand="0" w:firstRowFirstColumn="0" w:firstRowLastColumn="0" w:lastRowFirstColumn="0" w:lastRowLastColumn="0"/>
            </w:pPr>
            <w:r>
              <w:t>Les actions d’animation, de communication</w:t>
            </w:r>
            <w:r w:rsidR="004A770A">
              <w:t xml:space="preserve">, de sensibilisation </w:t>
            </w:r>
            <w:r>
              <w:t>ou de mise en œuvre de démarches de sensibilisation du public à la protection contre les inondations :</w:t>
            </w:r>
          </w:p>
          <w:p w14:paraId="049458C2" w14:textId="1E3A4FF1" w:rsidR="00230646" w:rsidRDefault="00230646" w:rsidP="002427FF">
            <w:pPr>
              <w:pStyle w:val="Paragraphedeliste"/>
              <w:numPr>
                <w:ilvl w:val="0"/>
                <w:numId w:val="50"/>
              </w:numPr>
              <w:cnfStyle w:val="000000100000" w:firstRow="0" w:lastRow="0" w:firstColumn="0" w:lastColumn="0" w:oddVBand="0" w:evenVBand="0" w:oddHBand="1" w:evenHBand="0" w:firstRowFirstColumn="0" w:firstRowLastColumn="0" w:lastRowFirstColumn="0" w:lastRowLastColumn="0"/>
            </w:pPr>
            <w:r>
              <w:t>La création d’outils innovants de communication ;</w:t>
            </w:r>
          </w:p>
          <w:p w14:paraId="4A1DAD05" w14:textId="01F9FFE4" w:rsidR="00230646" w:rsidRDefault="00230646" w:rsidP="002427FF">
            <w:pPr>
              <w:pStyle w:val="Paragraphedeliste"/>
              <w:numPr>
                <w:ilvl w:val="0"/>
                <w:numId w:val="50"/>
              </w:numPr>
              <w:cnfStyle w:val="000000100000" w:firstRow="0" w:lastRow="0" w:firstColumn="0" w:lastColumn="0" w:oddVBand="0" w:evenVBand="0" w:oddHBand="1" w:evenHBand="0" w:firstRowFirstColumn="0" w:firstRowLastColumn="0" w:lastRowFirstColumn="0" w:lastRowLastColumn="0"/>
            </w:pPr>
            <w:r>
              <w:t>Les actions de labellisation ;</w:t>
            </w:r>
          </w:p>
          <w:p w14:paraId="6F83688A" w14:textId="0BEA0074" w:rsidR="00230646" w:rsidRDefault="00230646" w:rsidP="002427FF">
            <w:pPr>
              <w:pStyle w:val="Paragraphedeliste"/>
              <w:numPr>
                <w:ilvl w:val="0"/>
                <w:numId w:val="50"/>
              </w:numPr>
              <w:cnfStyle w:val="000000100000" w:firstRow="0" w:lastRow="0" w:firstColumn="0" w:lastColumn="0" w:oddVBand="0" w:evenVBand="0" w:oddHBand="1" w:evenHBand="0" w:firstRowFirstColumn="0" w:firstRowLastColumn="0" w:lastRowFirstColumn="0" w:lastRowLastColumn="0"/>
            </w:pPr>
            <w:r>
              <w:t>La mise en place d’événementiels ;</w:t>
            </w:r>
          </w:p>
          <w:p w14:paraId="10A59C4D" w14:textId="2B200E33" w:rsidR="00990A7B" w:rsidRDefault="00230646" w:rsidP="002427FF">
            <w:pPr>
              <w:pStyle w:val="Paragraphedeliste"/>
              <w:numPr>
                <w:ilvl w:val="0"/>
                <w:numId w:val="50"/>
              </w:numPr>
              <w:cnfStyle w:val="000000100000" w:firstRow="0" w:lastRow="0" w:firstColumn="0" w:lastColumn="0" w:oddVBand="0" w:evenVBand="0" w:oddHBand="1" w:evenHBand="0" w:firstRowFirstColumn="0" w:firstRowLastColumn="0" w:lastRowFirstColumn="0" w:lastRowLastColumn="0"/>
            </w:pPr>
            <w:r>
              <w:t>Les programmes de formation des acteurs et professionnels concernés.</w:t>
            </w:r>
          </w:p>
        </w:tc>
      </w:tr>
      <w:tr w:rsidR="00990A7B" w14:paraId="641DE7BB" w14:textId="77777777" w:rsidTr="004A770A">
        <w:tc>
          <w:tcPr>
            <w:cnfStyle w:val="001000000000" w:firstRow="0" w:lastRow="0" w:firstColumn="1" w:lastColumn="0" w:oddVBand="0" w:evenVBand="0" w:oddHBand="0" w:evenHBand="0" w:firstRowFirstColumn="0" w:firstRowLastColumn="0" w:lastRowFirstColumn="0" w:lastRowLastColumn="0"/>
            <w:tcW w:w="984" w:type="pct"/>
            <w:vAlign w:val="center"/>
          </w:tcPr>
          <w:p w14:paraId="4755C521" w14:textId="77777777" w:rsidR="00990A7B" w:rsidRPr="00B31A86" w:rsidRDefault="00990A7B" w:rsidP="00CC31C8">
            <w:pPr>
              <w:jc w:val="center"/>
            </w:pPr>
            <w:r>
              <w:rPr>
                <w:i w:val="0"/>
                <w:iCs w:val="0"/>
              </w:rPr>
              <w:t>Source de la donnée</w:t>
            </w:r>
          </w:p>
        </w:tc>
        <w:tc>
          <w:tcPr>
            <w:tcW w:w="4016" w:type="pct"/>
            <w:vAlign w:val="center"/>
          </w:tcPr>
          <w:p w14:paraId="407859E8" w14:textId="4AE170A2" w:rsidR="00990A7B" w:rsidRDefault="004A770A" w:rsidP="00CC31C8">
            <w:pPr>
              <w:cnfStyle w:val="000000000000" w:firstRow="0" w:lastRow="0" w:firstColumn="0" w:lastColumn="0" w:oddVBand="0" w:evenVBand="0" w:oddHBand="0" w:evenHBand="0" w:firstRowFirstColumn="0" w:firstRowLastColumn="0" w:lastRowFirstColumn="0" w:lastRowLastColumn="0"/>
            </w:pPr>
            <w:r>
              <w:t>Projets</w:t>
            </w:r>
          </w:p>
        </w:tc>
      </w:tr>
      <w:tr w:rsidR="00990A7B" w14:paraId="3711DECC" w14:textId="77777777" w:rsidTr="004A7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57963EB" w14:textId="77777777" w:rsidR="00990A7B" w:rsidRDefault="00990A7B" w:rsidP="00CC31C8">
            <w:pPr>
              <w:jc w:val="center"/>
              <w:rPr>
                <w:i w:val="0"/>
                <w:iCs w:val="0"/>
              </w:rPr>
            </w:pPr>
            <w:r>
              <w:rPr>
                <w:i w:val="0"/>
                <w:iCs w:val="0"/>
              </w:rPr>
              <w:t>Pièces justificatives</w:t>
            </w:r>
          </w:p>
        </w:tc>
        <w:tc>
          <w:tcPr>
            <w:tcW w:w="4016" w:type="pct"/>
            <w:vAlign w:val="center"/>
          </w:tcPr>
          <w:p w14:paraId="2CFB12ED" w14:textId="3D710A33" w:rsidR="00990A7B" w:rsidRDefault="004A770A" w:rsidP="00CC31C8">
            <w:pPr>
              <w:cnfStyle w:val="000000100000" w:firstRow="0" w:lastRow="0" w:firstColumn="0" w:lastColumn="0" w:oddVBand="0" w:evenVBand="0" w:oddHBand="1" w:evenHBand="0" w:firstRowFirstColumn="0" w:firstRowLastColumn="0" w:lastRowFirstColumn="0" w:lastRowLastColumn="0"/>
            </w:pPr>
            <w:r w:rsidRPr="004A770A">
              <w:t>Documents permettant de justifier de la mise en œuvre effective de l'opération</w:t>
            </w:r>
          </w:p>
        </w:tc>
      </w:tr>
      <w:tr w:rsidR="00990A7B" w14:paraId="3F2C0A8D" w14:textId="77777777" w:rsidTr="004A770A">
        <w:tc>
          <w:tcPr>
            <w:cnfStyle w:val="001000000000" w:firstRow="0" w:lastRow="0" w:firstColumn="1" w:lastColumn="0" w:oddVBand="0" w:evenVBand="0" w:oddHBand="0" w:evenHBand="0" w:firstRowFirstColumn="0" w:firstRowLastColumn="0" w:lastRowFirstColumn="0" w:lastRowLastColumn="0"/>
            <w:tcW w:w="984" w:type="pct"/>
            <w:vAlign w:val="center"/>
          </w:tcPr>
          <w:p w14:paraId="439D03A3" w14:textId="77777777" w:rsidR="00990A7B" w:rsidRPr="00B31A86" w:rsidRDefault="00990A7B" w:rsidP="00CC31C8">
            <w:pPr>
              <w:jc w:val="center"/>
            </w:pPr>
            <w:r>
              <w:rPr>
                <w:i w:val="0"/>
                <w:iCs w:val="0"/>
              </w:rPr>
              <w:t>Stade de la collecte</w:t>
            </w:r>
          </w:p>
        </w:tc>
        <w:tc>
          <w:tcPr>
            <w:tcW w:w="4016" w:type="pct"/>
            <w:vAlign w:val="center"/>
          </w:tcPr>
          <w:p w14:paraId="79A161A6" w14:textId="03B7E157" w:rsidR="00990A7B" w:rsidRDefault="004A770A" w:rsidP="00CC31C8">
            <w:pPr>
              <w:cnfStyle w:val="000000000000" w:firstRow="0" w:lastRow="0" w:firstColumn="0" w:lastColumn="0" w:oddVBand="0" w:evenVBand="0" w:oddHBand="0" w:evenHBand="0" w:firstRowFirstColumn="0" w:firstRowLastColumn="0" w:lastRowFirstColumn="0" w:lastRowLastColumn="0"/>
            </w:pPr>
            <w:r w:rsidRPr="0085234A">
              <w:t>Achèvement du projet ou lors d’une demande de paiement (acompte/solde)</w:t>
            </w:r>
          </w:p>
        </w:tc>
      </w:tr>
    </w:tbl>
    <w:p w14:paraId="5C26E4E0" w14:textId="15CA6298" w:rsidR="00990A7B" w:rsidRDefault="00990A7B" w:rsidP="00930F28"/>
    <w:p w14:paraId="10351080" w14:textId="5EC6C994" w:rsidR="004A770A" w:rsidRDefault="004A770A" w:rsidP="00930F28"/>
    <w:p w14:paraId="0B300CC2" w14:textId="6346DB7C" w:rsidR="004A770A" w:rsidRDefault="004A770A" w:rsidP="00930F28"/>
    <w:p w14:paraId="305F10D8" w14:textId="77777777" w:rsidR="004D1B4A" w:rsidRDefault="004D1B4A" w:rsidP="00930F28"/>
    <w:p w14:paraId="630EB55A" w14:textId="77777777" w:rsidR="004A770A" w:rsidRDefault="004A770A" w:rsidP="00930F28"/>
    <w:tbl>
      <w:tblPr>
        <w:tblStyle w:val="TableauGrille3-Accentuation3"/>
        <w:tblW w:w="5000" w:type="pct"/>
        <w:tblLook w:val="04A0" w:firstRow="1" w:lastRow="0" w:firstColumn="1" w:lastColumn="0" w:noHBand="0" w:noVBand="1"/>
      </w:tblPr>
      <w:tblGrid>
        <w:gridCol w:w="1828"/>
        <w:gridCol w:w="7460"/>
      </w:tblGrid>
      <w:tr w:rsidR="00990A7B" w14:paraId="2C729A0E" w14:textId="77777777" w:rsidTr="00CF0D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A78FC9A" w14:textId="6E5AA606" w:rsidR="00990A7B" w:rsidRPr="00ED4AE9" w:rsidRDefault="00990A7B" w:rsidP="00CC31C8">
            <w:pPr>
              <w:jc w:val="center"/>
              <w:rPr>
                <w:i w:val="0"/>
                <w:iCs w:val="0"/>
              </w:rPr>
            </w:pPr>
            <w:r>
              <w:rPr>
                <w:i w:val="0"/>
                <w:iCs w:val="0"/>
              </w:rPr>
              <w:t>RCO25</w:t>
            </w:r>
          </w:p>
        </w:tc>
        <w:tc>
          <w:tcPr>
            <w:tcW w:w="4016" w:type="pct"/>
            <w:vAlign w:val="center"/>
          </w:tcPr>
          <w:p w14:paraId="6E7F8086" w14:textId="115A475E" w:rsidR="00990A7B" w:rsidRPr="000663F7" w:rsidRDefault="00CF0D57" w:rsidP="00CC31C8">
            <w:pPr>
              <w:jc w:val="center"/>
              <w:cnfStyle w:val="100000000000" w:firstRow="1" w:lastRow="0" w:firstColumn="0" w:lastColumn="0" w:oddVBand="0" w:evenVBand="0" w:oddHBand="0" w:evenHBand="0" w:firstRowFirstColumn="0" w:firstRowLastColumn="0" w:lastRowFirstColumn="0" w:lastRowLastColumn="0"/>
            </w:pPr>
            <w:r w:rsidRPr="00CF0D57">
              <w:t xml:space="preserve">Ouvrages nouveaux ou renforcés de protection contre les inondations sur le </w:t>
            </w:r>
            <w:r w:rsidRPr="00CF0D57">
              <w:lastRenderedPageBreak/>
              <w:t>littoral, les rives de cours d’eau et autour des lacs</w:t>
            </w:r>
          </w:p>
        </w:tc>
      </w:tr>
      <w:tr w:rsidR="00990A7B" w14:paraId="6A925201" w14:textId="77777777" w:rsidTr="00CF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38CCADA" w14:textId="77777777" w:rsidR="00990A7B" w:rsidRPr="00B31A86" w:rsidRDefault="00990A7B" w:rsidP="00CC31C8">
            <w:pPr>
              <w:jc w:val="center"/>
            </w:pPr>
            <w:r>
              <w:rPr>
                <w:i w:val="0"/>
                <w:iCs w:val="0"/>
              </w:rPr>
              <w:lastRenderedPageBreak/>
              <w:t>Précisions méthodologiques</w:t>
            </w:r>
          </w:p>
        </w:tc>
        <w:tc>
          <w:tcPr>
            <w:tcW w:w="4016" w:type="pct"/>
            <w:vAlign w:val="center"/>
          </w:tcPr>
          <w:p w14:paraId="0B4ED6C7" w14:textId="56031DE8" w:rsidR="00990A7B" w:rsidRDefault="00CF0D57" w:rsidP="00CC31C8">
            <w:pPr>
              <w:cnfStyle w:val="000000100000" w:firstRow="0" w:lastRow="0" w:firstColumn="0" w:lastColumn="0" w:oddVBand="0" w:evenVBand="0" w:oddHBand="1" w:evenHBand="0" w:firstRowFirstColumn="0" w:firstRowLastColumn="0" w:lastRowFirstColumn="0" w:lastRowLastColumn="0"/>
            </w:pPr>
            <w:r w:rsidRPr="00CF0D57">
              <w:t>L'indicateur compte la longueur de la bande côtière, des berges et des rives du lac protégées contre les phénomènes météorologiques extrêmes. L'infrastructure de protection prise en charge doit être nouvellement construite ou consolidée de manière significative.</w:t>
            </w:r>
          </w:p>
        </w:tc>
      </w:tr>
      <w:tr w:rsidR="00990A7B" w14:paraId="39FCFCF9" w14:textId="77777777" w:rsidTr="00CF0D57">
        <w:tc>
          <w:tcPr>
            <w:cnfStyle w:val="001000000000" w:firstRow="0" w:lastRow="0" w:firstColumn="1" w:lastColumn="0" w:oddVBand="0" w:evenVBand="0" w:oddHBand="0" w:evenHBand="0" w:firstRowFirstColumn="0" w:firstRowLastColumn="0" w:lastRowFirstColumn="0" w:lastRowLastColumn="0"/>
            <w:tcW w:w="984" w:type="pct"/>
            <w:vAlign w:val="center"/>
          </w:tcPr>
          <w:p w14:paraId="0A60D5AC" w14:textId="77777777" w:rsidR="00990A7B" w:rsidRPr="00E43E1F" w:rsidRDefault="00990A7B" w:rsidP="00CC31C8">
            <w:pPr>
              <w:jc w:val="center"/>
            </w:pPr>
            <w:r>
              <w:rPr>
                <w:i w:val="0"/>
                <w:iCs w:val="0"/>
              </w:rPr>
              <w:t>Unité de mesure</w:t>
            </w:r>
          </w:p>
        </w:tc>
        <w:tc>
          <w:tcPr>
            <w:tcW w:w="4016" w:type="pct"/>
            <w:vAlign w:val="center"/>
          </w:tcPr>
          <w:p w14:paraId="3FF1CAC7" w14:textId="554C3022" w:rsidR="00990A7B" w:rsidRDefault="00CF0D57" w:rsidP="00CC31C8">
            <w:pPr>
              <w:cnfStyle w:val="000000000000" w:firstRow="0" w:lastRow="0" w:firstColumn="0" w:lastColumn="0" w:oddVBand="0" w:evenVBand="0" w:oddHBand="0" w:evenHBand="0" w:firstRowFirstColumn="0" w:firstRowLastColumn="0" w:lastRowFirstColumn="0" w:lastRowLastColumn="0"/>
            </w:pPr>
            <w:r>
              <w:t>Kilomètres</w:t>
            </w:r>
          </w:p>
        </w:tc>
      </w:tr>
      <w:tr w:rsidR="00990A7B" w14:paraId="4724E5F0" w14:textId="77777777" w:rsidTr="00CF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FFBDEF4" w14:textId="77777777" w:rsidR="00990A7B" w:rsidRPr="000663F7" w:rsidRDefault="00990A7B" w:rsidP="00CC31C8">
            <w:pPr>
              <w:jc w:val="center"/>
            </w:pPr>
            <w:r>
              <w:rPr>
                <w:i w:val="0"/>
                <w:iCs w:val="0"/>
              </w:rPr>
              <w:t>Types d’actions concernées</w:t>
            </w:r>
          </w:p>
        </w:tc>
        <w:tc>
          <w:tcPr>
            <w:tcW w:w="4016" w:type="pct"/>
            <w:vAlign w:val="center"/>
          </w:tcPr>
          <w:p w14:paraId="0C39BFA0" w14:textId="32531137" w:rsidR="00CF0D57" w:rsidRDefault="00CF0D57" w:rsidP="00CF0D57">
            <w:pPr>
              <w:cnfStyle w:val="000000100000" w:firstRow="0" w:lastRow="0" w:firstColumn="0" w:lastColumn="0" w:oddVBand="0" w:evenVBand="0" w:oddHBand="1" w:evenHBand="0" w:firstRowFirstColumn="0" w:firstRowLastColumn="0" w:lastRowFirstColumn="0" w:lastRowLastColumn="0"/>
            </w:pPr>
            <w:r>
              <w:t>Les travaux visant :</w:t>
            </w:r>
          </w:p>
          <w:p w14:paraId="1E790AFC" w14:textId="1972390D" w:rsidR="00CF0D57" w:rsidRDefault="00CF0D57" w:rsidP="002427FF">
            <w:pPr>
              <w:pStyle w:val="Paragraphedeliste"/>
              <w:numPr>
                <w:ilvl w:val="0"/>
                <w:numId w:val="46"/>
              </w:numPr>
              <w:cnfStyle w:val="000000100000" w:firstRow="0" w:lastRow="0" w:firstColumn="0" w:lastColumn="0" w:oddVBand="0" w:evenVBand="0" w:oddHBand="1" w:evenHBand="0" w:firstRowFirstColumn="0" w:firstRowLastColumn="0" w:lastRowFirstColumn="0" w:lastRowLastColumn="0"/>
            </w:pPr>
            <w:r>
              <w:t>La mise en place, réfection et/ou l’amélioration d’ouvrages hydrauliques et d’aménagements contribuant au ralentissement dynamique des crues, de zones d’expansion des crues ;</w:t>
            </w:r>
          </w:p>
          <w:p w14:paraId="5199F7D9" w14:textId="77777777" w:rsidR="00990A7B" w:rsidRDefault="00CF0D57" w:rsidP="002427FF">
            <w:pPr>
              <w:pStyle w:val="Paragraphedeliste"/>
              <w:numPr>
                <w:ilvl w:val="0"/>
                <w:numId w:val="46"/>
              </w:numPr>
              <w:cnfStyle w:val="000000100000" w:firstRow="0" w:lastRow="0" w:firstColumn="0" w:lastColumn="0" w:oddVBand="0" w:evenVBand="0" w:oddHBand="1" w:evenHBand="0" w:firstRowFirstColumn="0" w:firstRowLastColumn="0" w:lastRowFirstColumn="0" w:lastRowLastColumn="0"/>
            </w:pPr>
            <w:r>
              <w:t>La réfection ou neutralisation de systèmes d’endiguement</w:t>
            </w:r>
            <w:r w:rsidR="0085234A">
              <w:t> ;</w:t>
            </w:r>
          </w:p>
          <w:p w14:paraId="3BEDB076" w14:textId="2B0DB165" w:rsidR="0085234A" w:rsidRDefault="0085234A" w:rsidP="002427FF">
            <w:pPr>
              <w:pStyle w:val="Paragraphedeliste"/>
              <w:numPr>
                <w:ilvl w:val="0"/>
                <w:numId w:val="46"/>
              </w:numPr>
              <w:cnfStyle w:val="000000100000" w:firstRow="0" w:lastRow="0" w:firstColumn="0" w:lastColumn="0" w:oddVBand="0" w:evenVBand="0" w:oddHBand="1" w:evenHBand="0" w:firstRowFirstColumn="0" w:firstRowLastColumn="0" w:lastRowFirstColumn="0" w:lastRowLastColumn="0"/>
            </w:pPr>
            <w:r>
              <w:t>Les travaux de terrassement ;</w:t>
            </w:r>
          </w:p>
          <w:p w14:paraId="13A4A2B4" w14:textId="6BDCF9D1" w:rsidR="0085234A" w:rsidRDefault="0085234A" w:rsidP="002427FF">
            <w:pPr>
              <w:pStyle w:val="Paragraphedeliste"/>
              <w:numPr>
                <w:ilvl w:val="0"/>
                <w:numId w:val="46"/>
              </w:numPr>
              <w:cnfStyle w:val="000000100000" w:firstRow="0" w:lastRow="0" w:firstColumn="0" w:lastColumn="0" w:oddVBand="0" w:evenVBand="0" w:oddHBand="1" w:evenHBand="0" w:firstRowFirstColumn="0" w:firstRowLastColumn="0" w:lastRowFirstColumn="0" w:lastRowLastColumn="0"/>
            </w:pPr>
            <w:r>
              <w:t>Les travaux liés au dispositif de drainage ;</w:t>
            </w:r>
          </w:p>
          <w:p w14:paraId="057E5A46" w14:textId="0A2E091E" w:rsidR="0085234A" w:rsidRDefault="0085234A" w:rsidP="002427FF">
            <w:pPr>
              <w:pStyle w:val="Paragraphedeliste"/>
              <w:numPr>
                <w:ilvl w:val="0"/>
                <w:numId w:val="46"/>
              </w:numPr>
              <w:cnfStyle w:val="000000100000" w:firstRow="0" w:lastRow="0" w:firstColumn="0" w:lastColumn="0" w:oddVBand="0" w:evenVBand="0" w:oddHBand="1" w:evenHBand="0" w:firstRowFirstColumn="0" w:firstRowLastColumn="0" w:lastRowFirstColumn="0" w:lastRowLastColumn="0"/>
            </w:pPr>
            <w:r>
              <w:t>Les travaux liés à l'introduction d'éléments résistants ;</w:t>
            </w:r>
          </w:p>
          <w:p w14:paraId="5CA5290E" w14:textId="23208011" w:rsidR="0085234A" w:rsidRDefault="0085234A" w:rsidP="002427FF">
            <w:pPr>
              <w:pStyle w:val="Paragraphedeliste"/>
              <w:numPr>
                <w:ilvl w:val="0"/>
                <w:numId w:val="46"/>
              </w:numPr>
              <w:cnfStyle w:val="000000100000" w:firstRow="0" w:lastRow="0" w:firstColumn="0" w:lastColumn="0" w:oddVBand="0" w:evenVBand="0" w:oddHBand="1" w:evenHBand="0" w:firstRowFirstColumn="0" w:firstRowLastColumn="0" w:lastRowFirstColumn="0" w:lastRowLastColumn="0"/>
            </w:pPr>
            <w:r>
              <w:t>Les travaux de route sur le littoral.</w:t>
            </w:r>
          </w:p>
        </w:tc>
      </w:tr>
      <w:tr w:rsidR="00990A7B" w14:paraId="7FAC3125" w14:textId="77777777" w:rsidTr="00CF0D57">
        <w:tc>
          <w:tcPr>
            <w:cnfStyle w:val="001000000000" w:firstRow="0" w:lastRow="0" w:firstColumn="1" w:lastColumn="0" w:oddVBand="0" w:evenVBand="0" w:oddHBand="0" w:evenHBand="0" w:firstRowFirstColumn="0" w:firstRowLastColumn="0" w:lastRowFirstColumn="0" w:lastRowLastColumn="0"/>
            <w:tcW w:w="984" w:type="pct"/>
            <w:vAlign w:val="center"/>
          </w:tcPr>
          <w:p w14:paraId="6D95F895" w14:textId="77777777" w:rsidR="00990A7B" w:rsidRPr="00B31A86" w:rsidRDefault="00990A7B" w:rsidP="00CC31C8">
            <w:pPr>
              <w:jc w:val="center"/>
            </w:pPr>
            <w:r>
              <w:rPr>
                <w:i w:val="0"/>
                <w:iCs w:val="0"/>
              </w:rPr>
              <w:t>Source de la donnée</w:t>
            </w:r>
          </w:p>
        </w:tc>
        <w:tc>
          <w:tcPr>
            <w:tcW w:w="4016" w:type="pct"/>
            <w:vAlign w:val="center"/>
          </w:tcPr>
          <w:p w14:paraId="2D6E6883" w14:textId="6F021D3B" w:rsidR="00990A7B" w:rsidRDefault="00C470E1" w:rsidP="00CC31C8">
            <w:pPr>
              <w:cnfStyle w:val="000000000000" w:firstRow="0" w:lastRow="0" w:firstColumn="0" w:lastColumn="0" w:oddVBand="0" w:evenVBand="0" w:oddHBand="0" w:evenHBand="0" w:firstRowFirstColumn="0" w:firstRowLastColumn="0" w:lastRowFirstColumn="0" w:lastRowLastColumn="0"/>
            </w:pPr>
            <w:r>
              <w:t>Projets</w:t>
            </w:r>
          </w:p>
        </w:tc>
      </w:tr>
      <w:tr w:rsidR="00990A7B" w14:paraId="080F956E" w14:textId="77777777" w:rsidTr="00CF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B182B40" w14:textId="77777777" w:rsidR="00990A7B" w:rsidRDefault="00990A7B" w:rsidP="00CC31C8">
            <w:pPr>
              <w:jc w:val="center"/>
              <w:rPr>
                <w:i w:val="0"/>
                <w:iCs w:val="0"/>
              </w:rPr>
            </w:pPr>
            <w:r>
              <w:rPr>
                <w:i w:val="0"/>
                <w:iCs w:val="0"/>
              </w:rPr>
              <w:t>Pièces justificatives</w:t>
            </w:r>
          </w:p>
        </w:tc>
        <w:tc>
          <w:tcPr>
            <w:tcW w:w="4016" w:type="pct"/>
            <w:vAlign w:val="center"/>
          </w:tcPr>
          <w:p w14:paraId="59400513" w14:textId="3678AA65" w:rsidR="00990A7B" w:rsidRDefault="0085234A" w:rsidP="00CC31C8">
            <w:pPr>
              <w:cnfStyle w:val="000000100000" w:firstRow="0" w:lastRow="0" w:firstColumn="0" w:lastColumn="0" w:oddVBand="0" w:evenVBand="0" w:oddHBand="1" w:evenHBand="0" w:firstRowFirstColumn="0" w:firstRowLastColumn="0" w:lastRowFirstColumn="0" w:lastRowLastColumn="0"/>
            </w:pPr>
            <w:r w:rsidRPr="0085234A">
              <w:t>Documents permettant de justifier du nombre de kms concernés : étude préalable des travaux, rapport technique établi par le chef de projet ou un expert à l'issue du projet</w:t>
            </w:r>
          </w:p>
        </w:tc>
      </w:tr>
      <w:tr w:rsidR="00990A7B" w14:paraId="255B2E2A" w14:textId="77777777" w:rsidTr="00CF0D57">
        <w:tc>
          <w:tcPr>
            <w:cnfStyle w:val="001000000000" w:firstRow="0" w:lastRow="0" w:firstColumn="1" w:lastColumn="0" w:oddVBand="0" w:evenVBand="0" w:oddHBand="0" w:evenHBand="0" w:firstRowFirstColumn="0" w:firstRowLastColumn="0" w:lastRowFirstColumn="0" w:lastRowLastColumn="0"/>
            <w:tcW w:w="984" w:type="pct"/>
            <w:vAlign w:val="center"/>
          </w:tcPr>
          <w:p w14:paraId="58E4432C" w14:textId="77777777" w:rsidR="00990A7B" w:rsidRPr="00B31A86" w:rsidRDefault="00990A7B" w:rsidP="00CC31C8">
            <w:pPr>
              <w:jc w:val="center"/>
            </w:pPr>
            <w:r>
              <w:rPr>
                <w:i w:val="0"/>
                <w:iCs w:val="0"/>
              </w:rPr>
              <w:t>Stade de la collecte</w:t>
            </w:r>
          </w:p>
        </w:tc>
        <w:tc>
          <w:tcPr>
            <w:tcW w:w="4016" w:type="pct"/>
            <w:vAlign w:val="center"/>
          </w:tcPr>
          <w:p w14:paraId="47F1E140" w14:textId="0F88DF6A" w:rsidR="00990A7B" w:rsidRDefault="0085234A" w:rsidP="00CC31C8">
            <w:pPr>
              <w:cnfStyle w:val="000000000000" w:firstRow="0" w:lastRow="0" w:firstColumn="0" w:lastColumn="0" w:oddVBand="0" w:evenVBand="0" w:oddHBand="0" w:evenHBand="0" w:firstRowFirstColumn="0" w:firstRowLastColumn="0" w:lastRowFirstColumn="0" w:lastRowLastColumn="0"/>
            </w:pPr>
            <w:r w:rsidRPr="0085234A">
              <w:t>Achèvement du projet ou lors d’une demande de paiement (acompte/solde)</w:t>
            </w:r>
          </w:p>
        </w:tc>
      </w:tr>
      <w:tr w:rsidR="00990A7B" w14:paraId="61386A40" w14:textId="77777777" w:rsidTr="00CF0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606D9E6" w14:textId="77777777" w:rsidR="00990A7B" w:rsidRPr="00B31A86" w:rsidRDefault="00990A7B" w:rsidP="00CC31C8">
            <w:pPr>
              <w:jc w:val="center"/>
            </w:pPr>
            <w:r>
              <w:rPr>
                <w:i w:val="0"/>
                <w:iCs w:val="0"/>
              </w:rPr>
              <w:t>Raisonnement des calculs de fixations des objectifs</w:t>
            </w:r>
          </w:p>
        </w:tc>
        <w:tc>
          <w:tcPr>
            <w:tcW w:w="4016" w:type="pct"/>
            <w:vAlign w:val="center"/>
          </w:tcPr>
          <w:p w14:paraId="3FE221D3" w14:textId="7F97AE0E" w:rsidR="00990A7B" w:rsidRDefault="00832B04" w:rsidP="00CC31C8">
            <w:pPr>
              <w:cnfStyle w:val="000000100000" w:firstRow="0" w:lastRow="0" w:firstColumn="0" w:lastColumn="0" w:oddVBand="0" w:evenVBand="0" w:oddHBand="1" w:evenHBand="0" w:firstRowFirstColumn="0" w:firstRowLastColumn="0" w:lastRowFirstColumn="0" w:lastRowLastColumn="0"/>
            </w:pPr>
            <w:r>
              <w:t>Les projets de réhabilitation des digues sont des projets d’envergure et plutôt onéreux. Ainsi ne peuvent être comptabiliser les travaux de faible envergure (se référer à la typologie indicative des types d’actions concernés).</w:t>
            </w:r>
          </w:p>
        </w:tc>
      </w:tr>
    </w:tbl>
    <w:p w14:paraId="287CE564" w14:textId="397144F7" w:rsidR="00990A7B" w:rsidRDefault="00990A7B" w:rsidP="00930F28"/>
    <w:p w14:paraId="496F96F7" w14:textId="58FF5666" w:rsidR="00990A7B" w:rsidRDefault="00990A7B" w:rsidP="00930F28"/>
    <w:tbl>
      <w:tblPr>
        <w:tblStyle w:val="TableauGrille3-Accentuation3"/>
        <w:tblW w:w="5000" w:type="pct"/>
        <w:tblLook w:val="04A0" w:firstRow="1" w:lastRow="0" w:firstColumn="1" w:lastColumn="0" w:noHBand="0" w:noVBand="1"/>
      </w:tblPr>
      <w:tblGrid>
        <w:gridCol w:w="1828"/>
        <w:gridCol w:w="7460"/>
      </w:tblGrid>
      <w:tr w:rsidR="00990A7B" w14:paraId="288BC26F" w14:textId="77777777" w:rsidTr="00C66D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2FE1B20D" w14:textId="52116FC1" w:rsidR="00990A7B" w:rsidRPr="00ED4AE9" w:rsidRDefault="00CF0D57" w:rsidP="00CC31C8">
            <w:pPr>
              <w:jc w:val="center"/>
              <w:rPr>
                <w:i w:val="0"/>
                <w:iCs w:val="0"/>
              </w:rPr>
            </w:pPr>
            <w:r>
              <w:rPr>
                <w:i w:val="0"/>
                <w:iCs w:val="0"/>
              </w:rPr>
              <w:t>RCO26</w:t>
            </w:r>
          </w:p>
        </w:tc>
        <w:tc>
          <w:tcPr>
            <w:tcW w:w="4016" w:type="pct"/>
            <w:vAlign w:val="center"/>
          </w:tcPr>
          <w:p w14:paraId="00787777" w14:textId="6A21DB43" w:rsidR="00990A7B" w:rsidRPr="000663F7" w:rsidRDefault="00CF0D57" w:rsidP="00CC31C8">
            <w:pPr>
              <w:jc w:val="center"/>
              <w:cnfStyle w:val="100000000000" w:firstRow="1" w:lastRow="0" w:firstColumn="0" w:lastColumn="0" w:oddVBand="0" w:evenVBand="0" w:oddHBand="0" w:evenHBand="0" w:firstRowFirstColumn="0" w:firstRowLastColumn="0" w:lastRowFirstColumn="0" w:lastRowLastColumn="0"/>
            </w:pPr>
            <w:r w:rsidRPr="00CF0D57">
              <w:t>Infrastructures vertes mises en place ou réaménagées en vue de l’adaptation au changement climatique</w:t>
            </w:r>
          </w:p>
        </w:tc>
      </w:tr>
      <w:tr w:rsidR="00990A7B" w:rsidRPr="00E4769F" w14:paraId="65A45ED6" w14:textId="77777777" w:rsidTr="00C66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4AEEAA1" w14:textId="77777777" w:rsidR="00990A7B" w:rsidRPr="00B31A86" w:rsidRDefault="00990A7B" w:rsidP="00CC31C8">
            <w:pPr>
              <w:jc w:val="center"/>
            </w:pPr>
            <w:r>
              <w:rPr>
                <w:i w:val="0"/>
                <w:iCs w:val="0"/>
              </w:rPr>
              <w:t>Précisions méthodologiques</w:t>
            </w:r>
          </w:p>
        </w:tc>
        <w:tc>
          <w:tcPr>
            <w:tcW w:w="4016" w:type="pct"/>
            <w:vAlign w:val="center"/>
          </w:tcPr>
          <w:p w14:paraId="156BDA5A" w14:textId="160F993D" w:rsidR="00990A7B" w:rsidRPr="00832B04" w:rsidRDefault="00832B04" w:rsidP="00832B04">
            <w:pPr>
              <w:cnfStyle w:val="000000100000" w:firstRow="0" w:lastRow="0" w:firstColumn="0" w:lastColumn="0" w:oddVBand="0" w:evenVBand="0" w:oddHBand="1" w:evenHBand="0" w:firstRowFirstColumn="0" w:firstRowLastColumn="0" w:lastRowFirstColumn="0" w:lastRowLastColumn="0"/>
              <w:rPr>
                <w:lang w:val="en-US"/>
              </w:rPr>
            </w:pPr>
            <w:r>
              <w:t xml:space="preserve">L'indicateur mesure la surface de l'infrastructure verte nouvellement construite ou modernisée de manière significative afin d'améliorer l'adaptation au changement climatique, par exemple en renforçant la protection contre les inondations et en empêchant l'érosion des sols. L'infrastructure verte fait généralement référence aux arbres, aux pelouses, aux haies, aux parcs, aux champs, aux forêts, etc. L'indicateur couvre également les infrastructures bleues telles que les éléments aquatiques, comme les rivières, les canaux, les étangs, les zones humides, les plaines inondables, les installations de traitement de l'eau, etc. </w:t>
            </w:r>
            <w:r w:rsidRPr="00832B04">
              <w:rPr>
                <w:lang w:val="en-US"/>
              </w:rPr>
              <w:t xml:space="preserve">(voir Neumann et al. (2011) - </w:t>
            </w:r>
            <w:r w:rsidRPr="00832B04">
              <w:rPr>
                <w:i/>
                <w:iCs/>
                <w:lang w:val="en-US"/>
              </w:rPr>
              <w:t>Assessment of the potential of ecosystem-based approaches to climate change adaptation and mitigation in Europe</w:t>
            </w:r>
            <w:r>
              <w:rPr>
                <w:lang w:val="en-US"/>
              </w:rPr>
              <w:t>.</w:t>
            </w:r>
          </w:p>
        </w:tc>
      </w:tr>
      <w:tr w:rsidR="00990A7B" w14:paraId="66942580" w14:textId="77777777" w:rsidTr="00C66DD0">
        <w:tc>
          <w:tcPr>
            <w:cnfStyle w:val="001000000000" w:firstRow="0" w:lastRow="0" w:firstColumn="1" w:lastColumn="0" w:oddVBand="0" w:evenVBand="0" w:oddHBand="0" w:evenHBand="0" w:firstRowFirstColumn="0" w:firstRowLastColumn="0" w:lastRowFirstColumn="0" w:lastRowLastColumn="0"/>
            <w:tcW w:w="984" w:type="pct"/>
            <w:vAlign w:val="center"/>
          </w:tcPr>
          <w:p w14:paraId="6DD71969" w14:textId="77777777" w:rsidR="00990A7B" w:rsidRPr="00E43E1F" w:rsidRDefault="00990A7B" w:rsidP="00CC31C8">
            <w:pPr>
              <w:jc w:val="center"/>
            </w:pPr>
            <w:r>
              <w:rPr>
                <w:i w:val="0"/>
                <w:iCs w:val="0"/>
              </w:rPr>
              <w:t>Unité de mesure</w:t>
            </w:r>
          </w:p>
        </w:tc>
        <w:tc>
          <w:tcPr>
            <w:tcW w:w="4016" w:type="pct"/>
            <w:vAlign w:val="center"/>
          </w:tcPr>
          <w:p w14:paraId="6FF6B53F" w14:textId="338676FE" w:rsidR="00990A7B" w:rsidRDefault="00832B04" w:rsidP="00CC31C8">
            <w:pPr>
              <w:cnfStyle w:val="000000000000" w:firstRow="0" w:lastRow="0" w:firstColumn="0" w:lastColumn="0" w:oddVBand="0" w:evenVBand="0" w:oddHBand="0" w:evenHBand="0" w:firstRowFirstColumn="0" w:firstRowLastColumn="0" w:lastRowFirstColumn="0" w:lastRowLastColumn="0"/>
            </w:pPr>
            <w:r>
              <w:t>Hectares (abrégé ha, unité de surface représentée par un carré de 100 mètres de côté, soit 100 000 m²)</w:t>
            </w:r>
          </w:p>
        </w:tc>
      </w:tr>
      <w:tr w:rsidR="00990A7B" w14:paraId="3F5AF5E0" w14:textId="77777777" w:rsidTr="00C66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C6F83D4" w14:textId="77777777" w:rsidR="00990A7B" w:rsidRPr="000663F7" w:rsidRDefault="00990A7B" w:rsidP="00CC31C8">
            <w:pPr>
              <w:jc w:val="center"/>
            </w:pPr>
            <w:r>
              <w:rPr>
                <w:i w:val="0"/>
                <w:iCs w:val="0"/>
              </w:rPr>
              <w:t>Définitions complémentaires</w:t>
            </w:r>
          </w:p>
        </w:tc>
        <w:tc>
          <w:tcPr>
            <w:tcW w:w="4016" w:type="pct"/>
            <w:vAlign w:val="center"/>
          </w:tcPr>
          <w:p w14:paraId="26FB3BC7" w14:textId="77777777" w:rsidR="00990A7B" w:rsidRDefault="00832B04" w:rsidP="00CC31C8">
            <w:pPr>
              <w:cnfStyle w:val="000000100000" w:firstRow="0" w:lastRow="0" w:firstColumn="0" w:lastColumn="0" w:oddVBand="0" w:evenVBand="0" w:oddHBand="1" w:evenHBand="0" w:firstRowFirstColumn="0" w:firstRowLastColumn="0" w:lastRowFirstColumn="0" w:lastRowLastColumn="0"/>
            </w:pPr>
            <w:r w:rsidRPr="00832B04">
              <w:t>L'infrastructure verte est un réseau constitué de zones naturelles et semi-naturelles et d'autres éléments environnementaux faisant l'objet d'une planification stratégique, conçu et géré aux fins de la production d'une large gamme de services écosystémiques. Il intègre des espaces verts (ou aquatiques dans le cas d'écosystèmes de ce type) et d'autres éléments physiques des zones terrestres (y compris côtières) et marines. À terre, l'infrastructure verte se retrouve en milieu rural ou urbain.</w:t>
            </w:r>
          </w:p>
          <w:p w14:paraId="69CB1A72" w14:textId="77777777" w:rsidR="00C66DD0" w:rsidRDefault="00C66DD0" w:rsidP="00CC31C8">
            <w:pPr>
              <w:cnfStyle w:val="000000100000" w:firstRow="0" w:lastRow="0" w:firstColumn="0" w:lastColumn="0" w:oddVBand="0" w:evenVBand="0" w:oddHBand="1" w:evenHBand="0" w:firstRowFirstColumn="0" w:firstRowLastColumn="0" w:lastRowFirstColumn="0" w:lastRowLastColumn="0"/>
            </w:pPr>
          </w:p>
          <w:p w14:paraId="3D213E2C" w14:textId="29344669" w:rsidR="00C66DD0" w:rsidRDefault="00C66DD0" w:rsidP="00C66DD0">
            <w:pPr>
              <w:cnfStyle w:val="000000100000" w:firstRow="0" w:lastRow="0" w:firstColumn="0" w:lastColumn="0" w:oddVBand="0" w:evenVBand="0" w:oddHBand="1" w:evenHBand="0" w:firstRowFirstColumn="0" w:firstRowLastColumn="0" w:lastRowFirstColumn="0" w:lastRowLastColumn="0"/>
            </w:pPr>
            <w:r>
              <w:t xml:space="preserve">Le principe de la multifonctionnalité de l'infrastructure verte, est sa capacité à </w:t>
            </w:r>
            <w:r>
              <w:lastRenderedPageBreak/>
              <w:t>accomplir plusieurs fonctions et fournir plusieurs bénéfices sur la même unité spatiale. La connectivité, écologique, désigne le degré de non-fragmentation écologique des milieux et paysages. L'infrastructure bleue est incluse dans la portée de cet indicateur</w:t>
            </w:r>
          </w:p>
        </w:tc>
      </w:tr>
      <w:tr w:rsidR="00990A7B" w14:paraId="75B9C572" w14:textId="77777777" w:rsidTr="00C66DD0">
        <w:tc>
          <w:tcPr>
            <w:cnfStyle w:val="001000000000" w:firstRow="0" w:lastRow="0" w:firstColumn="1" w:lastColumn="0" w:oddVBand="0" w:evenVBand="0" w:oddHBand="0" w:evenHBand="0" w:firstRowFirstColumn="0" w:firstRowLastColumn="0" w:lastRowFirstColumn="0" w:lastRowLastColumn="0"/>
            <w:tcW w:w="984" w:type="pct"/>
            <w:vAlign w:val="center"/>
          </w:tcPr>
          <w:p w14:paraId="1F976EB0" w14:textId="77777777" w:rsidR="00990A7B" w:rsidRPr="000663F7" w:rsidRDefault="00990A7B" w:rsidP="00CC31C8">
            <w:pPr>
              <w:jc w:val="center"/>
            </w:pPr>
            <w:r>
              <w:rPr>
                <w:i w:val="0"/>
                <w:iCs w:val="0"/>
              </w:rPr>
              <w:lastRenderedPageBreak/>
              <w:t>Types d’actions concernées</w:t>
            </w:r>
          </w:p>
        </w:tc>
        <w:tc>
          <w:tcPr>
            <w:tcW w:w="4016" w:type="pct"/>
            <w:vAlign w:val="center"/>
          </w:tcPr>
          <w:p w14:paraId="37AE0A8E" w14:textId="77777777" w:rsidR="00990A7B" w:rsidRDefault="00832B04" w:rsidP="00CC31C8">
            <w:pPr>
              <w:cnfStyle w:val="000000000000" w:firstRow="0" w:lastRow="0" w:firstColumn="0" w:lastColumn="0" w:oddVBand="0" w:evenVBand="0" w:oddHBand="0" w:evenHBand="0" w:firstRowFirstColumn="0" w:firstRowLastColumn="0" w:lastRowFirstColumn="0" w:lastRowLastColumn="0"/>
            </w:pPr>
            <w:r>
              <w:t>Voir le tableau RCO25 présenté ci-avant</w:t>
            </w:r>
            <w:r w:rsidR="00C66DD0">
              <w:t>. On peut aussi citer :</w:t>
            </w:r>
          </w:p>
          <w:p w14:paraId="69818545" w14:textId="793B7B57" w:rsidR="00C66DD0" w:rsidRDefault="00C66DD0" w:rsidP="002427FF">
            <w:pPr>
              <w:pStyle w:val="Paragraphedeliste"/>
              <w:numPr>
                <w:ilvl w:val="0"/>
                <w:numId w:val="47"/>
              </w:numPr>
              <w:cnfStyle w:val="000000000000" w:firstRow="0" w:lastRow="0" w:firstColumn="0" w:lastColumn="0" w:oddVBand="0" w:evenVBand="0" w:oddHBand="0" w:evenHBand="0" w:firstRowFirstColumn="0" w:firstRowLastColumn="0" w:lastRowFirstColumn="0" w:lastRowLastColumn="0"/>
            </w:pPr>
            <w:r>
              <w:t>Petits éléments linéaires : haies, des échelles à poissons ou des toits ou des murs verts, des ruches, des roselières, les écoducs, passerelles écologiques ;</w:t>
            </w:r>
          </w:p>
          <w:p w14:paraId="14C7E2F7" w14:textId="4D595CB1" w:rsidR="00C66DD0" w:rsidRDefault="00C66DD0" w:rsidP="002427FF">
            <w:pPr>
              <w:pStyle w:val="Paragraphedeliste"/>
              <w:numPr>
                <w:ilvl w:val="0"/>
                <w:numId w:val="47"/>
              </w:numPr>
              <w:cnfStyle w:val="000000000000" w:firstRow="0" w:lastRow="0" w:firstColumn="0" w:lastColumn="0" w:oddVBand="0" w:evenVBand="0" w:oddHBand="0" w:evenHBand="0" w:firstRowFirstColumn="0" w:firstRowLastColumn="0" w:lastRowFirstColumn="0" w:lastRowLastColumn="0"/>
            </w:pPr>
            <w:r>
              <w:t>Ecosystèmes fonctionnels complets : forêts alluviales intactes, des tourbières ou des rivières sauvages, parterre de fleurs sauvages, agriculture multifonctionnelle ;</w:t>
            </w:r>
          </w:p>
          <w:p w14:paraId="698E9760" w14:textId="72DD4154" w:rsidR="00C66DD0" w:rsidRDefault="00C66DD0" w:rsidP="002427FF">
            <w:pPr>
              <w:pStyle w:val="Paragraphedeliste"/>
              <w:numPr>
                <w:ilvl w:val="0"/>
                <w:numId w:val="47"/>
              </w:numPr>
              <w:cnfStyle w:val="000000000000" w:firstRow="0" w:lastRow="0" w:firstColumn="0" w:lastColumn="0" w:oddVBand="0" w:evenVBand="0" w:oddHBand="0" w:evenHBand="0" w:firstRowFirstColumn="0" w:firstRowLastColumn="0" w:lastRowFirstColumn="0" w:lastRowLastColumn="0"/>
            </w:pPr>
            <w:r>
              <w:t>Un projet visant à l'aménagement d'un parc urbain dont les toits et les façades sont végétalisés. Ainsi, la qualité de vie des habitants à proximité est améliorée et les ilots de chaleurs mieux gérés ;</w:t>
            </w:r>
          </w:p>
          <w:p w14:paraId="0F7E2763" w14:textId="3C3C1F6E" w:rsidR="00C66DD0" w:rsidRDefault="00C66DD0" w:rsidP="002427FF">
            <w:pPr>
              <w:pStyle w:val="Paragraphedeliste"/>
              <w:numPr>
                <w:ilvl w:val="0"/>
                <w:numId w:val="47"/>
              </w:numPr>
              <w:cnfStyle w:val="000000000000" w:firstRow="0" w:lastRow="0" w:firstColumn="0" w:lastColumn="0" w:oddVBand="0" w:evenVBand="0" w:oddHBand="0" w:evenHBand="0" w:firstRowFirstColumn="0" w:firstRowLastColumn="0" w:lastRowFirstColumn="0" w:lastRowLastColumn="0"/>
            </w:pPr>
            <w:r>
              <w:t>Un projet visant à l'aménagement de lagunage par les plantes filtrantes permettant ainsi d'optimiser la gestion des eaux usées.</w:t>
            </w:r>
          </w:p>
        </w:tc>
      </w:tr>
      <w:tr w:rsidR="00990A7B" w14:paraId="299707C8" w14:textId="77777777" w:rsidTr="00C66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2D8A75D" w14:textId="77777777" w:rsidR="00990A7B" w:rsidRPr="00B31A86" w:rsidRDefault="00990A7B" w:rsidP="00CC31C8">
            <w:pPr>
              <w:jc w:val="center"/>
            </w:pPr>
            <w:r>
              <w:rPr>
                <w:i w:val="0"/>
                <w:iCs w:val="0"/>
              </w:rPr>
              <w:t>Source de la donnée</w:t>
            </w:r>
          </w:p>
        </w:tc>
        <w:tc>
          <w:tcPr>
            <w:tcW w:w="4016" w:type="pct"/>
            <w:vAlign w:val="center"/>
          </w:tcPr>
          <w:p w14:paraId="7C998BD9" w14:textId="1359F585" w:rsidR="00990A7B" w:rsidRDefault="00832B04" w:rsidP="00CC31C8">
            <w:pPr>
              <w:cnfStyle w:val="000000100000" w:firstRow="0" w:lastRow="0" w:firstColumn="0" w:lastColumn="0" w:oddVBand="0" w:evenVBand="0" w:oddHBand="1" w:evenHBand="0" w:firstRowFirstColumn="0" w:firstRowLastColumn="0" w:lastRowFirstColumn="0" w:lastRowLastColumn="0"/>
            </w:pPr>
            <w:r>
              <w:t>Projets</w:t>
            </w:r>
          </w:p>
        </w:tc>
      </w:tr>
      <w:tr w:rsidR="00990A7B" w14:paraId="06004780" w14:textId="77777777" w:rsidTr="00C66DD0">
        <w:tc>
          <w:tcPr>
            <w:cnfStyle w:val="001000000000" w:firstRow="0" w:lastRow="0" w:firstColumn="1" w:lastColumn="0" w:oddVBand="0" w:evenVBand="0" w:oddHBand="0" w:evenHBand="0" w:firstRowFirstColumn="0" w:firstRowLastColumn="0" w:lastRowFirstColumn="0" w:lastRowLastColumn="0"/>
            <w:tcW w:w="984" w:type="pct"/>
            <w:vAlign w:val="center"/>
          </w:tcPr>
          <w:p w14:paraId="039499B4" w14:textId="77777777" w:rsidR="00990A7B" w:rsidRDefault="00990A7B" w:rsidP="00CC31C8">
            <w:pPr>
              <w:jc w:val="center"/>
              <w:rPr>
                <w:i w:val="0"/>
                <w:iCs w:val="0"/>
              </w:rPr>
            </w:pPr>
            <w:r>
              <w:rPr>
                <w:i w:val="0"/>
                <w:iCs w:val="0"/>
              </w:rPr>
              <w:t>Pièces justificatives</w:t>
            </w:r>
          </w:p>
        </w:tc>
        <w:tc>
          <w:tcPr>
            <w:tcW w:w="4016" w:type="pct"/>
            <w:vAlign w:val="center"/>
          </w:tcPr>
          <w:p w14:paraId="76D9362D" w14:textId="21A33725" w:rsidR="00990A7B" w:rsidRDefault="00C66DD0" w:rsidP="00CC31C8">
            <w:pPr>
              <w:cnfStyle w:val="000000000000" w:firstRow="0" w:lastRow="0" w:firstColumn="0" w:lastColumn="0" w:oddVBand="0" w:evenVBand="0" w:oddHBand="0" w:evenHBand="0" w:firstRowFirstColumn="0" w:firstRowLastColumn="0" w:lastRowFirstColumn="0" w:lastRowLastColumn="0"/>
            </w:pPr>
            <w:r w:rsidRPr="00C66DD0">
              <w:t>Documents permettant de justifier du nombre de m2 ou d'hectares concernés : rapport technique établi par le chef de projet ou un expert à l'issue du projet</w:t>
            </w:r>
          </w:p>
        </w:tc>
      </w:tr>
      <w:tr w:rsidR="00990A7B" w14:paraId="5E7CFD28" w14:textId="77777777" w:rsidTr="00C66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3C3A362" w14:textId="77777777" w:rsidR="00990A7B" w:rsidRPr="00B31A86" w:rsidRDefault="00990A7B" w:rsidP="00CC31C8">
            <w:pPr>
              <w:jc w:val="center"/>
            </w:pPr>
            <w:r>
              <w:rPr>
                <w:i w:val="0"/>
                <w:iCs w:val="0"/>
              </w:rPr>
              <w:t>Stade de la collecte</w:t>
            </w:r>
          </w:p>
        </w:tc>
        <w:tc>
          <w:tcPr>
            <w:tcW w:w="4016" w:type="pct"/>
            <w:vAlign w:val="center"/>
          </w:tcPr>
          <w:p w14:paraId="135FD50D" w14:textId="623D6A84" w:rsidR="00990A7B" w:rsidRDefault="0047023C" w:rsidP="00CC31C8">
            <w:pPr>
              <w:cnfStyle w:val="000000100000" w:firstRow="0" w:lastRow="0" w:firstColumn="0" w:lastColumn="0" w:oddVBand="0" w:evenVBand="0" w:oddHBand="1" w:evenHBand="0" w:firstRowFirstColumn="0" w:firstRowLastColumn="0" w:lastRowFirstColumn="0" w:lastRowLastColumn="0"/>
            </w:pPr>
            <w:r w:rsidRPr="0047023C">
              <w:t>Achèvement du projet ou lors d’une demande de paiement (acompte/solde)</w:t>
            </w:r>
          </w:p>
        </w:tc>
      </w:tr>
    </w:tbl>
    <w:p w14:paraId="56A26AA2" w14:textId="1BC0E745" w:rsidR="00990A7B" w:rsidRDefault="00990A7B" w:rsidP="00930F28"/>
    <w:p w14:paraId="52750B45" w14:textId="6F3E41A9" w:rsidR="00990A7B" w:rsidRDefault="00990A7B" w:rsidP="00930F28"/>
    <w:tbl>
      <w:tblPr>
        <w:tblStyle w:val="TableauGrille3-Accentuation3"/>
        <w:tblW w:w="5000" w:type="pct"/>
        <w:tblLook w:val="04A0" w:firstRow="1" w:lastRow="0" w:firstColumn="1" w:lastColumn="0" w:noHBand="0" w:noVBand="1"/>
      </w:tblPr>
      <w:tblGrid>
        <w:gridCol w:w="1828"/>
        <w:gridCol w:w="7460"/>
      </w:tblGrid>
      <w:tr w:rsidR="00990A7B" w14:paraId="398D8F99" w14:textId="77777777" w:rsidTr="002306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744E7A30" w14:textId="127A5C9B" w:rsidR="00990A7B" w:rsidRPr="00ED4AE9" w:rsidRDefault="00CF0D57" w:rsidP="00CC31C8">
            <w:pPr>
              <w:jc w:val="center"/>
              <w:rPr>
                <w:i w:val="0"/>
                <w:iCs w:val="0"/>
              </w:rPr>
            </w:pPr>
            <w:r>
              <w:rPr>
                <w:i w:val="0"/>
                <w:iCs w:val="0"/>
              </w:rPr>
              <w:t>RCR35</w:t>
            </w:r>
          </w:p>
        </w:tc>
        <w:tc>
          <w:tcPr>
            <w:tcW w:w="4016" w:type="pct"/>
            <w:vAlign w:val="center"/>
          </w:tcPr>
          <w:p w14:paraId="01B28B10" w14:textId="04366F70" w:rsidR="00990A7B" w:rsidRPr="000663F7" w:rsidRDefault="00CF0D57" w:rsidP="00CC31C8">
            <w:pPr>
              <w:jc w:val="center"/>
              <w:cnfStyle w:val="100000000000" w:firstRow="1" w:lastRow="0" w:firstColumn="0" w:lastColumn="0" w:oddVBand="0" w:evenVBand="0" w:oddHBand="0" w:evenHBand="0" w:firstRowFirstColumn="0" w:firstRowLastColumn="0" w:lastRowFirstColumn="0" w:lastRowLastColumn="0"/>
            </w:pPr>
            <w:r w:rsidRPr="00CF0D57">
              <w:t>Population bénéficiant de mesures de protection contre les inondations</w:t>
            </w:r>
          </w:p>
        </w:tc>
      </w:tr>
      <w:tr w:rsidR="00990A7B" w14:paraId="16C725D3" w14:textId="77777777" w:rsidTr="00230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6CAAF90" w14:textId="77777777" w:rsidR="00990A7B" w:rsidRPr="00B31A86" w:rsidRDefault="00990A7B" w:rsidP="00CC31C8">
            <w:pPr>
              <w:jc w:val="center"/>
            </w:pPr>
            <w:r>
              <w:rPr>
                <w:i w:val="0"/>
                <w:iCs w:val="0"/>
              </w:rPr>
              <w:t>Précisions méthodologiques</w:t>
            </w:r>
          </w:p>
        </w:tc>
        <w:tc>
          <w:tcPr>
            <w:tcW w:w="4016" w:type="pct"/>
            <w:vAlign w:val="center"/>
          </w:tcPr>
          <w:p w14:paraId="1FB775AE" w14:textId="77777777" w:rsidR="00990A7B" w:rsidRDefault="0047023C" w:rsidP="0047023C">
            <w:pPr>
              <w:cnfStyle w:val="000000100000" w:firstRow="0" w:lastRow="0" w:firstColumn="0" w:lastColumn="0" w:oddVBand="0" w:evenVBand="0" w:oddHBand="1" w:evenHBand="0" w:firstRowFirstColumn="0" w:firstRowLastColumn="0" w:lastRowFirstColumn="0" w:lastRowLastColumn="0"/>
            </w:pPr>
            <w:r w:rsidRPr="0047023C">
              <w:t>Nombre de résidents couverts par les mesures de protection contre les inondations mises en œuvre par les projets soutenus.</w:t>
            </w:r>
            <w:r>
              <w:t xml:space="preserve"> L'indicateur mesure la population résidente vivant dans une zone exposée aux risques d'inondation et où la vulnérabilité a diminué en raison du projet soutenu. En ce qui concerne le comptage de la population, il est recommandé d'utiliser les estimations de population spécifiées dans les cartes des dangers pour les zones à haut risque d'inondation. En principe, toutes les populations exposées à un risque élevé d'inondation dans les zones où les mesures sont mises en œuvre doivent être prises en compte. L'indicateur comptabilise la population résidente exposée au risque d'inondation.</w:t>
            </w:r>
          </w:p>
          <w:p w14:paraId="6237411E" w14:textId="77777777" w:rsidR="0047023C" w:rsidRDefault="0047023C" w:rsidP="0047023C">
            <w:pPr>
              <w:cnfStyle w:val="000000100000" w:firstRow="0" w:lastRow="0" w:firstColumn="0" w:lastColumn="0" w:oddVBand="0" w:evenVBand="0" w:oddHBand="1" w:evenHBand="0" w:firstRowFirstColumn="0" w:firstRowLastColumn="0" w:lastRowFirstColumn="0" w:lastRowLastColumn="0"/>
            </w:pPr>
          </w:p>
          <w:p w14:paraId="28BDDCAA" w14:textId="22041DE3" w:rsidR="0047023C" w:rsidRDefault="0047023C" w:rsidP="0047023C">
            <w:pPr>
              <w:cnfStyle w:val="000000100000" w:firstRow="0" w:lastRow="0" w:firstColumn="0" w:lastColumn="0" w:oddVBand="0" w:evenVBand="0" w:oddHBand="1" w:evenHBand="0" w:firstRowFirstColumn="0" w:firstRowLastColumn="0" w:lastRowFirstColumn="0" w:lastRowLastColumn="0"/>
            </w:pPr>
            <w:r>
              <w:t xml:space="preserve">Les mesures de protection contre les inondations comprennent les barrages ou conduites forcées, les systèmes d’endiguement, les aménagements hydrauliques (décret n° 2019-119 du 21 février 2019, C. envir., art. R. 214-116, III). </w:t>
            </w:r>
            <w:r w:rsidRPr="0047023C">
              <w:rPr>
                <w:u w:val="single"/>
              </w:rPr>
              <w:t>Les études sont considérées comme des mesures de protection également</w:t>
            </w:r>
            <w:r>
              <w:t>. Elles permettent de mesurer les risques, leurs effets et d'évaluer les mesures optimales de prévention de ces risques et de protection des personnes et des biens.</w:t>
            </w:r>
          </w:p>
        </w:tc>
      </w:tr>
      <w:tr w:rsidR="00990A7B" w14:paraId="1A503BEA" w14:textId="77777777" w:rsidTr="00230646">
        <w:tc>
          <w:tcPr>
            <w:cnfStyle w:val="001000000000" w:firstRow="0" w:lastRow="0" w:firstColumn="1" w:lastColumn="0" w:oddVBand="0" w:evenVBand="0" w:oddHBand="0" w:evenHBand="0" w:firstRowFirstColumn="0" w:firstRowLastColumn="0" w:lastRowFirstColumn="0" w:lastRowLastColumn="0"/>
            <w:tcW w:w="984" w:type="pct"/>
            <w:vAlign w:val="center"/>
          </w:tcPr>
          <w:p w14:paraId="7102CEBD" w14:textId="77777777" w:rsidR="00990A7B" w:rsidRPr="00E43E1F" w:rsidRDefault="00990A7B" w:rsidP="00CC31C8">
            <w:pPr>
              <w:jc w:val="center"/>
            </w:pPr>
            <w:r>
              <w:rPr>
                <w:i w:val="0"/>
                <w:iCs w:val="0"/>
              </w:rPr>
              <w:t>Unité de mesure</w:t>
            </w:r>
          </w:p>
        </w:tc>
        <w:tc>
          <w:tcPr>
            <w:tcW w:w="4016" w:type="pct"/>
            <w:vAlign w:val="center"/>
          </w:tcPr>
          <w:p w14:paraId="13C2269E" w14:textId="31D7DBF0" w:rsidR="00990A7B" w:rsidRDefault="0047023C" w:rsidP="00CC31C8">
            <w:pPr>
              <w:cnfStyle w:val="000000000000" w:firstRow="0" w:lastRow="0" w:firstColumn="0" w:lastColumn="0" w:oddVBand="0" w:evenVBand="0" w:oddHBand="0" w:evenHBand="0" w:firstRowFirstColumn="0" w:firstRowLastColumn="0" w:lastRowFirstColumn="0" w:lastRowLastColumn="0"/>
            </w:pPr>
            <w:r>
              <w:t>Personnes</w:t>
            </w:r>
          </w:p>
        </w:tc>
      </w:tr>
      <w:tr w:rsidR="00990A7B" w14:paraId="5EDBA941" w14:textId="77777777" w:rsidTr="00230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317428C" w14:textId="77777777" w:rsidR="00990A7B" w:rsidRPr="000663F7" w:rsidRDefault="00990A7B" w:rsidP="00CC31C8">
            <w:pPr>
              <w:jc w:val="center"/>
            </w:pPr>
            <w:r>
              <w:rPr>
                <w:i w:val="0"/>
                <w:iCs w:val="0"/>
              </w:rPr>
              <w:t>Définitions complémentaires</w:t>
            </w:r>
          </w:p>
        </w:tc>
        <w:tc>
          <w:tcPr>
            <w:tcW w:w="4016" w:type="pct"/>
            <w:vAlign w:val="center"/>
          </w:tcPr>
          <w:p w14:paraId="7E60B3B9" w14:textId="75D11A8B" w:rsidR="00990A7B" w:rsidRDefault="0047023C" w:rsidP="0047023C">
            <w:pPr>
              <w:cnfStyle w:val="000000100000" w:firstRow="0" w:lastRow="0" w:firstColumn="0" w:lastColumn="0" w:oddVBand="0" w:evenVBand="0" w:oddHBand="1" w:evenHBand="0" w:firstRowFirstColumn="0" w:firstRowLastColumn="0" w:lastRowFirstColumn="0" w:lastRowLastColumn="0"/>
            </w:pPr>
            <w:r>
              <w:t>L’objectif régional est d’agir pour 20% des 930 000 personnes en territoires à risque important (TRI) compris dans l’emprise inondable d’un évènement de fréquence moyenne</w:t>
            </w:r>
            <w:r w:rsidR="00230646">
              <w:t>.</w:t>
            </w:r>
          </w:p>
        </w:tc>
      </w:tr>
      <w:tr w:rsidR="00990A7B" w14:paraId="42C50AC7" w14:textId="77777777" w:rsidTr="00230646">
        <w:tc>
          <w:tcPr>
            <w:cnfStyle w:val="001000000000" w:firstRow="0" w:lastRow="0" w:firstColumn="1" w:lastColumn="0" w:oddVBand="0" w:evenVBand="0" w:oddHBand="0" w:evenHBand="0" w:firstRowFirstColumn="0" w:firstRowLastColumn="0" w:lastRowFirstColumn="0" w:lastRowLastColumn="0"/>
            <w:tcW w:w="984" w:type="pct"/>
            <w:vAlign w:val="center"/>
          </w:tcPr>
          <w:p w14:paraId="2BF915EE" w14:textId="77777777" w:rsidR="00990A7B" w:rsidRPr="000663F7" w:rsidRDefault="00990A7B" w:rsidP="00CC31C8">
            <w:pPr>
              <w:jc w:val="center"/>
            </w:pPr>
            <w:r>
              <w:rPr>
                <w:i w:val="0"/>
                <w:iCs w:val="0"/>
              </w:rPr>
              <w:t>Types d’actions concernées</w:t>
            </w:r>
          </w:p>
        </w:tc>
        <w:tc>
          <w:tcPr>
            <w:tcW w:w="4016" w:type="pct"/>
            <w:vAlign w:val="center"/>
          </w:tcPr>
          <w:p w14:paraId="41136001" w14:textId="77777777" w:rsidR="0047023C" w:rsidRDefault="0047023C" w:rsidP="002427FF">
            <w:pPr>
              <w:pStyle w:val="Paragraphedeliste"/>
              <w:numPr>
                <w:ilvl w:val="0"/>
                <w:numId w:val="48"/>
              </w:numPr>
              <w:cnfStyle w:val="000000000000" w:firstRow="0" w:lastRow="0" w:firstColumn="0" w:lastColumn="0" w:oddVBand="0" w:evenVBand="0" w:oddHBand="0" w:evenHBand="0" w:firstRowFirstColumn="0" w:firstRowLastColumn="0" w:lastRowFirstColumn="0" w:lastRowLastColumn="0"/>
            </w:pPr>
            <w:r>
              <w:t>Les études et travaux visant : la mise en place, réfection et/ou l’amélioration d’ouvrages hydrauliques et d’aménagements contribuant au ralentissement dynamique des crues, de zones d’expansion des crues OU la réfection ou neutralisation de systèmes d’endiguement ;</w:t>
            </w:r>
          </w:p>
          <w:p w14:paraId="1F56D052" w14:textId="77777777" w:rsidR="0047023C" w:rsidRDefault="0047023C" w:rsidP="002427FF">
            <w:pPr>
              <w:pStyle w:val="Paragraphedeliste"/>
              <w:numPr>
                <w:ilvl w:val="0"/>
                <w:numId w:val="48"/>
              </w:numPr>
              <w:cnfStyle w:val="000000000000" w:firstRow="0" w:lastRow="0" w:firstColumn="0" w:lastColumn="0" w:oddVBand="0" w:evenVBand="0" w:oddHBand="0" w:evenHBand="0" w:firstRowFirstColumn="0" w:firstRowLastColumn="0" w:lastRowFirstColumn="0" w:lastRowLastColumn="0"/>
            </w:pPr>
            <w:r>
              <w:lastRenderedPageBreak/>
              <w:t>Les diagnostics de vulnérabilité des territoires ;</w:t>
            </w:r>
          </w:p>
          <w:p w14:paraId="608297FA" w14:textId="77777777" w:rsidR="0047023C" w:rsidRDefault="0047023C" w:rsidP="002427FF">
            <w:pPr>
              <w:pStyle w:val="Paragraphedeliste"/>
              <w:numPr>
                <w:ilvl w:val="0"/>
                <w:numId w:val="48"/>
              </w:numPr>
              <w:cnfStyle w:val="000000000000" w:firstRow="0" w:lastRow="0" w:firstColumn="0" w:lastColumn="0" w:oddVBand="0" w:evenVBand="0" w:oddHBand="0" w:evenHBand="0" w:firstRowFirstColumn="0" w:firstRowLastColumn="0" w:lastRowFirstColumn="0" w:lastRowLastColumn="0"/>
            </w:pPr>
            <w:r>
              <w:t>Les actions pour la prise compte du fleuve et de ses affluents dans les documents d’urbanisme ;</w:t>
            </w:r>
          </w:p>
          <w:p w14:paraId="743F2632" w14:textId="77777777" w:rsidR="0047023C" w:rsidRDefault="0047023C" w:rsidP="002427FF">
            <w:pPr>
              <w:pStyle w:val="Paragraphedeliste"/>
              <w:numPr>
                <w:ilvl w:val="0"/>
                <w:numId w:val="48"/>
              </w:numPr>
              <w:cnfStyle w:val="000000000000" w:firstRow="0" w:lastRow="0" w:firstColumn="0" w:lastColumn="0" w:oddVBand="0" w:evenVBand="0" w:oddHBand="0" w:evenHBand="0" w:firstRowFirstColumn="0" w:firstRowLastColumn="0" w:lastRowFirstColumn="0" w:lastRowLastColumn="0"/>
            </w:pPr>
            <w:r>
              <w:t>L’élaboration de plans de continuité d’activités et de services en cas d’inondation ;</w:t>
            </w:r>
          </w:p>
          <w:p w14:paraId="0DCB13D8" w14:textId="7919F7AA" w:rsidR="00990A7B" w:rsidRDefault="0047023C" w:rsidP="002427FF">
            <w:pPr>
              <w:pStyle w:val="Paragraphedeliste"/>
              <w:numPr>
                <w:ilvl w:val="0"/>
                <w:numId w:val="48"/>
              </w:numPr>
              <w:cnfStyle w:val="000000000000" w:firstRow="0" w:lastRow="0" w:firstColumn="0" w:lastColumn="0" w:oddVBand="0" w:evenVBand="0" w:oddHBand="0" w:evenHBand="0" w:firstRowFirstColumn="0" w:firstRowLastColumn="0" w:lastRowFirstColumn="0" w:lastRowLastColumn="0"/>
            </w:pPr>
            <w:r>
              <w:t>Les actions d’animation, de suivi et de communication liées à la gestion du risque.</w:t>
            </w:r>
          </w:p>
        </w:tc>
      </w:tr>
      <w:tr w:rsidR="00990A7B" w14:paraId="1EEBB896" w14:textId="77777777" w:rsidTr="00230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C3B4ECF" w14:textId="77777777" w:rsidR="00990A7B" w:rsidRPr="00B31A86" w:rsidRDefault="00990A7B" w:rsidP="00CC31C8">
            <w:pPr>
              <w:jc w:val="center"/>
            </w:pPr>
            <w:r>
              <w:rPr>
                <w:i w:val="0"/>
                <w:iCs w:val="0"/>
              </w:rPr>
              <w:lastRenderedPageBreak/>
              <w:t>Source de la donnée</w:t>
            </w:r>
          </w:p>
        </w:tc>
        <w:tc>
          <w:tcPr>
            <w:tcW w:w="4016" w:type="pct"/>
            <w:vAlign w:val="center"/>
          </w:tcPr>
          <w:p w14:paraId="2A4B1EDC" w14:textId="418F4757" w:rsidR="00990A7B" w:rsidRDefault="00230646" w:rsidP="00CC31C8">
            <w:pPr>
              <w:cnfStyle w:val="000000100000" w:firstRow="0" w:lastRow="0" w:firstColumn="0" w:lastColumn="0" w:oddVBand="0" w:evenVBand="0" w:oddHBand="1" w:evenHBand="0" w:firstRowFirstColumn="0" w:firstRowLastColumn="0" w:lastRowFirstColumn="0" w:lastRowLastColumn="0"/>
            </w:pPr>
            <w:r>
              <w:t>Projets</w:t>
            </w:r>
          </w:p>
        </w:tc>
      </w:tr>
      <w:tr w:rsidR="00990A7B" w14:paraId="5C59ABFC" w14:textId="77777777" w:rsidTr="00230646">
        <w:tc>
          <w:tcPr>
            <w:cnfStyle w:val="001000000000" w:firstRow="0" w:lastRow="0" w:firstColumn="1" w:lastColumn="0" w:oddVBand="0" w:evenVBand="0" w:oddHBand="0" w:evenHBand="0" w:firstRowFirstColumn="0" w:firstRowLastColumn="0" w:lastRowFirstColumn="0" w:lastRowLastColumn="0"/>
            <w:tcW w:w="984" w:type="pct"/>
            <w:vAlign w:val="center"/>
          </w:tcPr>
          <w:p w14:paraId="207E0AF5" w14:textId="77777777" w:rsidR="00990A7B" w:rsidRDefault="00990A7B" w:rsidP="00CC31C8">
            <w:pPr>
              <w:jc w:val="center"/>
              <w:rPr>
                <w:i w:val="0"/>
                <w:iCs w:val="0"/>
              </w:rPr>
            </w:pPr>
            <w:r>
              <w:rPr>
                <w:i w:val="0"/>
                <w:iCs w:val="0"/>
              </w:rPr>
              <w:t>Pièces justificatives</w:t>
            </w:r>
          </w:p>
        </w:tc>
        <w:tc>
          <w:tcPr>
            <w:tcW w:w="4016" w:type="pct"/>
            <w:vAlign w:val="center"/>
          </w:tcPr>
          <w:p w14:paraId="1E772881" w14:textId="653756F7" w:rsidR="00990A7B" w:rsidRDefault="00230646" w:rsidP="00230646">
            <w:pPr>
              <w:cnfStyle w:val="000000000000" w:firstRow="0" w:lastRow="0" w:firstColumn="0" w:lastColumn="0" w:oddVBand="0" w:evenVBand="0" w:oddHBand="0" w:evenHBand="0" w:firstRowFirstColumn="0" w:firstRowLastColumn="0" w:lastRowFirstColumn="0" w:lastRowLastColumn="0"/>
            </w:pPr>
            <w:r>
              <w:t>Estimations de population spécifiées dans les cartes des risques pour les zones à risques, et/ou étude d'impact et rapport d'évaluation/mise en œuvre émis par le porteur détaillant l'estimation de population concernée et/ou l’extraction des systèmes de surveillance/registres régionaux.</w:t>
            </w:r>
          </w:p>
        </w:tc>
      </w:tr>
      <w:tr w:rsidR="00990A7B" w14:paraId="6965A045" w14:textId="77777777" w:rsidTr="00230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727DB8E" w14:textId="77777777" w:rsidR="00990A7B" w:rsidRPr="00B31A86" w:rsidRDefault="00990A7B" w:rsidP="00CC31C8">
            <w:pPr>
              <w:jc w:val="center"/>
            </w:pPr>
            <w:r>
              <w:rPr>
                <w:i w:val="0"/>
                <w:iCs w:val="0"/>
              </w:rPr>
              <w:t>Stade de la collecte</w:t>
            </w:r>
          </w:p>
        </w:tc>
        <w:tc>
          <w:tcPr>
            <w:tcW w:w="4016" w:type="pct"/>
            <w:vAlign w:val="center"/>
          </w:tcPr>
          <w:p w14:paraId="4F1EBDD6" w14:textId="58E38A51" w:rsidR="00990A7B" w:rsidRDefault="00230646" w:rsidP="00CC31C8">
            <w:pPr>
              <w:cnfStyle w:val="000000100000" w:firstRow="0" w:lastRow="0" w:firstColumn="0" w:lastColumn="0" w:oddVBand="0" w:evenVBand="0" w:oddHBand="1" w:evenHBand="0" w:firstRowFirstColumn="0" w:firstRowLastColumn="0" w:lastRowFirstColumn="0" w:lastRowLastColumn="0"/>
            </w:pPr>
            <w:r w:rsidRPr="00230646">
              <w:t>Achèvement du projet ou lors d’une demande de paiement (acompte/solde)</w:t>
            </w:r>
          </w:p>
        </w:tc>
      </w:tr>
    </w:tbl>
    <w:p w14:paraId="5472B3B1" w14:textId="77777777" w:rsidR="004A770A" w:rsidRDefault="004A770A">
      <w:pPr>
        <w:jc w:val="left"/>
        <w:rPr>
          <w:rFonts w:asciiTheme="majorHAnsi" w:eastAsiaTheme="majorEastAsia" w:hAnsiTheme="majorHAnsi" w:cstheme="majorBidi"/>
          <w:color w:val="7B7B7B" w:themeColor="accent3" w:themeShade="BF"/>
          <w:sz w:val="26"/>
        </w:rPr>
      </w:pPr>
      <w:r>
        <w:br w:type="page"/>
      </w:r>
    </w:p>
    <w:p w14:paraId="02C202E7" w14:textId="12D90FD4" w:rsidR="00680920" w:rsidRDefault="00922324" w:rsidP="001A24B9">
      <w:pPr>
        <w:pStyle w:val="Titre3"/>
      </w:pPr>
      <w:bookmarkStart w:id="55" w:name="_Toc117861590"/>
      <w:r>
        <w:lastRenderedPageBreak/>
        <w:t xml:space="preserve">3.3.2) </w:t>
      </w:r>
      <w:r w:rsidR="00930F28">
        <w:t>OS 2.7 - Améliorer la protection et la préservation de la nature et de la biodiversité, renforcer les infrastructures vertes, en particulier en milieu urbain, et réduire toutes les formes de pollution</w:t>
      </w:r>
      <w:bookmarkEnd w:id="55"/>
    </w:p>
    <w:p w14:paraId="18801B90" w14:textId="77777777" w:rsidR="005F4860" w:rsidRDefault="005F4860" w:rsidP="00680920"/>
    <w:p w14:paraId="6608C8E3" w14:textId="11177BB9" w:rsidR="00680920" w:rsidRDefault="00922324" w:rsidP="002A242C">
      <w:pPr>
        <w:pStyle w:val="Titre4"/>
      </w:pPr>
      <w:bookmarkStart w:id="56" w:name="_Toc117861591"/>
      <w:r>
        <w:t xml:space="preserve">3.3.2.1) </w:t>
      </w:r>
      <w:r w:rsidR="005F4860">
        <w:t>A01 – Soutien aux actions de restauration, de rétablissement ou de création de continuités écologiques sur les voies fluviales et les connectivités latérales bénéficiant</w:t>
      </w:r>
      <w:bookmarkEnd w:id="56"/>
    </w:p>
    <w:p w14:paraId="692F3D49" w14:textId="77777777" w:rsidR="004A770A" w:rsidRDefault="004A770A">
      <w:pPr>
        <w:jc w:val="left"/>
      </w:pPr>
    </w:p>
    <w:tbl>
      <w:tblPr>
        <w:tblStyle w:val="TableauGrille3-Accentuation3"/>
        <w:tblW w:w="5000" w:type="pct"/>
        <w:tblLook w:val="04A0" w:firstRow="1" w:lastRow="0" w:firstColumn="1" w:lastColumn="0" w:noHBand="0" w:noVBand="1"/>
      </w:tblPr>
      <w:tblGrid>
        <w:gridCol w:w="1828"/>
        <w:gridCol w:w="7460"/>
      </w:tblGrid>
      <w:tr w:rsidR="004A770A" w14:paraId="65F5F849" w14:textId="77777777" w:rsidTr="000735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44EFF92" w14:textId="5B2CBC54" w:rsidR="004A770A" w:rsidRPr="00ED4AE9" w:rsidRDefault="004A770A" w:rsidP="00CC31C8">
            <w:pPr>
              <w:jc w:val="center"/>
              <w:rPr>
                <w:i w:val="0"/>
                <w:iCs w:val="0"/>
              </w:rPr>
            </w:pPr>
            <w:r>
              <w:rPr>
                <w:i w:val="0"/>
                <w:iCs w:val="0"/>
              </w:rPr>
              <w:t>ISO2.7PS</w:t>
            </w:r>
          </w:p>
        </w:tc>
        <w:tc>
          <w:tcPr>
            <w:tcW w:w="4016" w:type="pct"/>
            <w:vAlign w:val="center"/>
          </w:tcPr>
          <w:p w14:paraId="75AF6D03" w14:textId="247253E1" w:rsidR="004A770A" w:rsidRPr="000663F7" w:rsidRDefault="004A770A" w:rsidP="00CC31C8">
            <w:pPr>
              <w:jc w:val="center"/>
              <w:cnfStyle w:val="100000000000" w:firstRow="1" w:lastRow="0" w:firstColumn="0" w:lastColumn="0" w:oddVBand="0" w:evenVBand="0" w:oddHBand="0" w:evenHBand="0" w:firstRowFirstColumn="0" w:firstRowLastColumn="0" w:lastRowFirstColumn="0" w:lastRowLastColumn="0"/>
            </w:pPr>
            <w:r w:rsidRPr="004A770A">
              <w:t>Nombre d'actions visant à éviter, réduire ou compenser les incidences de l'anthropisation des espaces d'intérêt écologique</w:t>
            </w:r>
          </w:p>
        </w:tc>
      </w:tr>
      <w:tr w:rsidR="004A770A" w14:paraId="42CF6AED" w14:textId="77777777" w:rsidTr="00073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842ED73" w14:textId="77777777" w:rsidR="004A770A" w:rsidRPr="00B31A86" w:rsidRDefault="004A770A" w:rsidP="00CC31C8">
            <w:pPr>
              <w:jc w:val="center"/>
            </w:pPr>
            <w:r>
              <w:rPr>
                <w:i w:val="0"/>
                <w:iCs w:val="0"/>
              </w:rPr>
              <w:t>Précisions méthodologiques</w:t>
            </w:r>
          </w:p>
        </w:tc>
        <w:tc>
          <w:tcPr>
            <w:tcW w:w="4016" w:type="pct"/>
            <w:vAlign w:val="center"/>
          </w:tcPr>
          <w:p w14:paraId="2A9C21F5" w14:textId="6D4706B9" w:rsidR="004A770A" w:rsidRDefault="000735F1" w:rsidP="000735F1">
            <w:pPr>
              <w:cnfStyle w:val="000000100000" w:firstRow="0" w:lastRow="0" w:firstColumn="0" w:lastColumn="0" w:oddVBand="0" w:evenVBand="0" w:oddHBand="1" w:evenHBand="0" w:firstRowFirstColumn="0" w:firstRowLastColumn="0" w:lastRowFirstColumn="0" w:lastRowLastColumn="0"/>
            </w:pPr>
            <w:r>
              <w:t xml:space="preserve">L'indicateur mesure le nombre de projet soutenus par le FEDER pour la préservation de la biodiversité ou pour la restauration les continuités écologiques. </w:t>
            </w:r>
          </w:p>
        </w:tc>
      </w:tr>
      <w:tr w:rsidR="004A770A" w14:paraId="5329C254" w14:textId="77777777" w:rsidTr="000735F1">
        <w:tc>
          <w:tcPr>
            <w:cnfStyle w:val="001000000000" w:firstRow="0" w:lastRow="0" w:firstColumn="1" w:lastColumn="0" w:oddVBand="0" w:evenVBand="0" w:oddHBand="0" w:evenHBand="0" w:firstRowFirstColumn="0" w:firstRowLastColumn="0" w:lastRowFirstColumn="0" w:lastRowLastColumn="0"/>
            <w:tcW w:w="984" w:type="pct"/>
            <w:vAlign w:val="center"/>
          </w:tcPr>
          <w:p w14:paraId="2A45E568" w14:textId="77777777" w:rsidR="004A770A" w:rsidRPr="00E43E1F" w:rsidRDefault="004A770A" w:rsidP="00CC31C8">
            <w:pPr>
              <w:jc w:val="center"/>
            </w:pPr>
            <w:r>
              <w:rPr>
                <w:i w:val="0"/>
                <w:iCs w:val="0"/>
              </w:rPr>
              <w:t>Unité de mesure</w:t>
            </w:r>
          </w:p>
        </w:tc>
        <w:tc>
          <w:tcPr>
            <w:tcW w:w="4016" w:type="pct"/>
            <w:vAlign w:val="center"/>
          </w:tcPr>
          <w:p w14:paraId="567EA26B" w14:textId="4A5B2219" w:rsidR="004A770A" w:rsidRDefault="000735F1" w:rsidP="00CC31C8">
            <w:pPr>
              <w:cnfStyle w:val="000000000000" w:firstRow="0" w:lastRow="0" w:firstColumn="0" w:lastColumn="0" w:oddVBand="0" w:evenVBand="0" w:oddHBand="0" w:evenHBand="0" w:firstRowFirstColumn="0" w:firstRowLastColumn="0" w:lastRowFirstColumn="0" w:lastRowLastColumn="0"/>
            </w:pPr>
            <w:r>
              <w:t>Actions</w:t>
            </w:r>
          </w:p>
        </w:tc>
      </w:tr>
      <w:tr w:rsidR="004A770A" w14:paraId="1AC99A5D" w14:textId="77777777" w:rsidTr="00073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410FA18" w14:textId="77777777" w:rsidR="004A770A" w:rsidRPr="000663F7" w:rsidRDefault="004A770A" w:rsidP="00CC31C8">
            <w:pPr>
              <w:jc w:val="center"/>
            </w:pPr>
            <w:r>
              <w:rPr>
                <w:i w:val="0"/>
                <w:iCs w:val="0"/>
              </w:rPr>
              <w:t>Définitions complémentaires</w:t>
            </w:r>
          </w:p>
        </w:tc>
        <w:tc>
          <w:tcPr>
            <w:tcW w:w="4016" w:type="pct"/>
            <w:vAlign w:val="center"/>
          </w:tcPr>
          <w:p w14:paraId="1A571B93" w14:textId="77777777" w:rsidR="004A770A" w:rsidRDefault="004A770A" w:rsidP="00CC31C8">
            <w:pPr>
              <w:cnfStyle w:val="000000100000" w:firstRow="0" w:lastRow="0" w:firstColumn="0" w:lastColumn="0" w:oddVBand="0" w:evenVBand="0" w:oddHBand="1" w:evenHBand="0" w:firstRowFirstColumn="0" w:firstRowLastColumn="0" w:lastRowFirstColumn="0" w:lastRowLastColumn="0"/>
            </w:pPr>
          </w:p>
        </w:tc>
      </w:tr>
      <w:tr w:rsidR="004A770A" w14:paraId="55DCA19A" w14:textId="77777777" w:rsidTr="000735F1">
        <w:tc>
          <w:tcPr>
            <w:cnfStyle w:val="001000000000" w:firstRow="0" w:lastRow="0" w:firstColumn="1" w:lastColumn="0" w:oddVBand="0" w:evenVBand="0" w:oddHBand="0" w:evenHBand="0" w:firstRowFirstColumn="0" w:firstRowLastColumn="0" w:lastRowFirstColumn="0" w:lastRowLastColumn="0"/>
            <w:tcW w:w="984" w:type="pct"/>
            <w:vAlign w:val="center"/>
          </w:tcPr>
          <w:p w14:paraId="4333B1F5" w14:textId="77777777" w:rsidR="004A770A" w:rsidRPr="000663F7" w:rsidRDefault="004A770A" w:rsidP="00CC31C8">
            <w:pPr>
              <w:jc w:val="center"/>
            </w:pPr>
            <w:r>
              <w:rPr>
                <w:i w:val="0"/>
                <w:iCs w:val="0"/>
              </w:rPr>
              <w:t>Types d’actions concernées</w:t>
            </w:r>
          </w:p>
        </w:tc>
        <w:tc>
          <w:tcPr>
            <w:tcW w:w="4016" w:type="pct"/>
            <w:vAlign w:val="center"/>
          </w:tcPr>
          <w:p w14:paraId="488A4D40" w14:textId="324145FD" w:rsidR="000735F1" w:rsidRDefault="000735F1" w:rsidP="002427FF">
            <w:pPr>
              <w:pStyle w:val="Paragraphedeliste"/>
              <w:numPr>
                <w:ilvl w:val="0"/>
                <w:numId w:val="51"/>
              </w:numPr>
              <w:cnfStyle w:val="000000000000" w:firstRow="0" w:lastRow="0" w:firstColumn="0" w:lastColumn="0" w:oddVBand="0" w:evenVBand="0" w:oddHBand="0" w:evenHBand="0" w:firstRowFirstColumn="0" w:firstRowLastColumn="0" w:lastRowFirstColumn="0" w:lastRowLastColumn="0"/>
            </w:pPr>
            <w:r>
              <w:t>Les études et travaux de réalisation de passes à poissons ou d’amélioration de passes existantes ;</w:t>
            </w:r>
          </w:p>
          <w:p w14:paraId="22DB1671" w14:textId="77777777" w:rsidR="000735F1" w:rsidRDefault="000735F1" w:rsidP="002427FF">
            <w:pPr>
              <w:pStyle w:val="Paragraphedeliste"/>
              <w:numPr>
                <w:ilvl w:val="0"/>
                <w:numId w:val="51"/>
              </w:numPr>
              <w:cnfStyle w:val="000000000000" w:firstRow="0" w:lastRow="0" w:firstColumn="0" w:lastColumn="0" w:oddVBand="0" w:evenVBand="0" w:oddHBand="0" w:evenHBand="0" w:firstRowFirstColumn="0" w:firstRowLastColumn="0" w:lastRowFirstColumn="0" w:lastRowLastColumn="0"/>
            </w:pPr>
            <w:r>
              <w:t>Les actions de suivi et de communication liées à la création ou l’amélioration de passes à poissons, y compris la reconquête de la biodiversité du fleuve et ses connectivités ;</w:t>
            </w:r>
          </w:p>
          <w:p w14:paraId="67787F73" w14:textId="6F879100" w:rsidR="004A770A" w:rsidRDefault="000735F1" w:rsidP="002427FF">
            <w:pPr>
              <w:pStyle w:val="Paragraphedeliste"/>
              <w:numPr>
                <w:ilvl w:val="0"/>
                <w:numId w:val="51"/>
              </w:numPr>
              <w:cnfStyle w:val="000000000000" w:firstRow="0" w:lastRow="0" w:firstColumn="0" w:lastColumn="0" w:oddVBand="0" w:evenVBand="0" w:oddHBand="0" w:evenHBand="0" w:firstRowFirstColumn="0" w:firstRowLastColumn="0" w:lastRowFirstColumn="0" w:lastRowLastColumn="0"/>
            </w:pPr>
            <w:r>
              <w:t>Les travaux de restauration, de rétablissement ou de création de continuités écologiques : aménagements des cours d’eau affluents du fleuve navigable et de leurs connectivités (zones humides, opérations bénéficiant à la biodiversité aquatique et terrestre) ;</w:t>
            </w:r>
          </w:p>
          <w:p w14:paraId="313EEB7B" w14:textId="483DDAD2" w:rsidR="000735F1" w:rsidRDefault="000735F1" w:rsidP="002427FF">
            <w:pPr>
              <w:pStyle w:val="Paragraphedeliste"/>
              <w:numPr>
                <w:ilvl w:val="0"/>
                <w:numId w:val="51"/>
              </w:numPr>
              <w:cnfStyle w:val="000000000000" w:firstRow="0" w:lastRow="0" w:firstColumn="0" w:lastColumn="0" w:oddVBand="0" w:evenVBand="0" w:oddHBand="0" w:evenHBand="0" w:firstRowFirstColumn="0" w:firstRowLastColumn="0" w:lastRowFirstColumn="0" w:lastRowLastColumn="0"/>
            </w:pPr>
            <w:r>
              <w:t>Les projets de constructions ou restaurations d’infrastructures (passe à poissons, …)</w:t>
            </w:r>
          </w:p>
        </w:tc>
      </w:tr>
      <w:tr w:rsidR="004A770A" w14:paraId="3D427133" w14:textId="77777777" w:rsidTr="00073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C307B92" w14:textId="77777777" w:rsidR="004A770A" w:rsidRPr="00B31A86" w:rsidRDefault="004A770A" w:rsidP="00CC31C8">
            <w:pPr>
              <w:jc w:val="center"/>
            </w:pPr>
            <w:r>
              <w:rPr>
                <w:i w:val="0"/>
                <w:iCs w:val="0"/>
              </w:rPr>
              <w:t>Source de la donnée</w:t>
            </w:r>
          </w:p>
        </w:tc>
        <w:tc>
          <w:tcPr>
            <w:tcW w:w="4016" w:type="pct"/>
            <w:vAlign w:val="center"/>
          </w:tcPr>
          <w:p w14:paraId="3B0155B9" w14:textId="53C5C618" w:rsidR="004A770A" w:rsidRDefault="000735F1" w:rsidP="00CC31C8">
            <w:pPr>
              <w:cnfStyle w:val="000000100000" w:firstRow="0" w:lastRow="0" w:firstColumn="0" w:lastColumn="0" w:oddVBand="0" w:evenVBand="0" w:oddHBand="1" w:evenHBand="0" w:firstRowFirstColumn="0" w:firstRowLastColumn="0" w:lastRowFirstColumn="0" w:lastRowLastColumn="0"/>
            </w:pPr>
            <w:r>
              <w:t>Projets</w:t>
            </w:r>
          </w:p>
        </w:tc>
      </w:tr>
      <w:tr w:rsidR="004A770A" w14:paraId="174E6B55" w14:textId="77777777" w:rsidTr="000735F1">
        <w:tc>
          <w:tcPr>
            <w:cnfStyle w:val="001000000000" w:firstRow="0" w:lastRow="0" w:firstColumn="1" w:lastColumn="0" w:oddVBand="0" w:evenVBand="0" w:oddHBand="0" w:evenHBand="0" w:firstRowFirstColumn="0" w:firstRowLastColumn="0" w:lastRowFirstColumn="0" w:lastRowLastColumn="0"/>
            <w:tcW w:w="984" w:type="pct"/>
            <w:vAlign w:val="center"/>
          </w:tcPr>
          <w:p w14:paraId="0BE5E8A0" w14:textId="77777777" w:rsidR="004A770A" w:rsidRDefault="004A770A" w:rsidP="00CC31C8">
            <w:pPr>
              <w:jc w:val="center"/>
              <w:rPr>
                <w:i w:val="0"/>
                <w:iCs w:val="0"/>
              </w:rPr>
            </w:pPr>
            <w:r>
              <w:rPr>
                <w:i w:val="0"/>
                <w:iCs w:val="0"/>
              </w:rPr>
              <w:t>Pièces justificatives</w:t>
            </w:r>
          </w:p>
        </w:tc>
        <w:tc>
          <w:tcPr>
            <w:tcW w:w="4016" w:type="pct"/>
            <w:vAlign w:val="center"/>
          </w:tcPr>
          <w:p w14:paraId="0E1A056A" w14:textId="4833DAFE" w:rsidR="004A770A" w:rsidRDefault="000735F1" w:rsidP="00CC31C8">
            <w:pPr>
              <w:cnfStyle w:val="000000000000" w:firstRow="0" w:lastRow="0" w:firstColumn="0" w:lastColumn="0" w:oddVBand="0" w:evenVBand="0" w:oddHBand="0" w:evenHBand="0" w:firstRowFirstColumn="0" w:firstRowLastColumn="0" w:lastRowFirstColumn="0" w:lastRowLastColumn="0"/>
            </w:pPr>
            <w:r w:rsidRPr="000735F1">
              <w:t>Documents permettant de justifier de la mise en œuvre effective de l'opération</w:t>
            </w:r>
          </w:p>
        </w:tc>
      </w:tr>
      <w:tr w:rsidR="004A770A" w14:paraId="7C284A47" w14:textId="77777777" w:rsidTr="00073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6785BB8" w14:textId="77777777" w:rsidR="004A770A" w:rsidRPr="00B31A86" w:rsidRDefault="004A770A" w:rsidP="00CC31C8">
            <w:pPr>
              <w:jc w:val="center"/>
            </w:pPr>
            <w:r>
              <w:rPr>
                <w:i w:val="0"/>
                <w:iCs w:val="0"/>
              </w:rPr>
              <w:t>Stade de la collecte</w:t>
            </w:r>
          </w:p>
        </w:tc>
        <w:tc>
          <w:tcPr>
            <w:tcW w:w="4016" w:type="pct"/>
            <w:vAlign w:val="center"/>
          </w:tcPr>
          <w:p w14:paraId="42637264" w14:textId="73AA9E83" w:rsidR="004A770A" w:rsidRDefault="000735F1" w:rsidP="00CC31C8">
            <w:pPr>
              <w:cnfStyle w:val="000000100000" w:firstRow="0" w:lastRow="0" w:firstColumn="0" w:lastColumn="0" w:oddVBand="0" w:evenVBand="0" w:oddHBand="1" w:evenHBand="0" w:firstRowFirstColumn="0" w:firstRowLastColumn="0" w:lastRowFirstColumn="0" w:lastRowLastColumn="0"/>
            </w:pPr>
            <w:r w:rsidRPr="00230646">
              <w:t>Achèvement du projet ou lors d’une demande de paiement (acompte/solde)</w:t>
            </w:r>
          </w:p>
        </w:tc>
      </w:tr>
    </w:tbl>
    <w:p w14:paraId="52C4BE24" w14:textId="77777777" w:rsidR="004A770A" w:rsidRDefault="004A770A">
      <w:pPr>
        <w:jc w:val="left"/>
      </w:pPr>
    </w:p>
    <w:p w14:paraId="2505DA12" w14:textId="77777777" w:rsidR="004A770A" w:rsidRDefault="004A770A">
      <w:pPr>
        <w:jc w:val="left"/>
      </w:pPr>
    </w:p>
    <w:tbl>
      <w:tblPr>
        <w:tblStyle w:val="TableauGrille3-Accentuation3"/>
        <w:tblW w:w="5000" w:type="pct"/>
        <w:tblLook w:val="04A0" w:firstRow="1" w:lastRow="0" w:firstColumn="1" w:lastColumn="0" w:noHBand="0" w:noVBand="1"/>
      </w:tblPr>
      <w:tblGrid>
        <w:gridCol w:w="1828"/>
        <w:gridCol w:w="7460"/>
      </w:tblGrid>
      <w:tr w:rsidR="004A770A" w14:paraId="4489791D" w14:textId="77777777" w:rsidTr="000735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6C8BABDE" w14:textId="3DEF3557" w:rsidR="004A770A" w:rsidRPr="00ED4AE9" w:rsidRDefault="004A770A" w:rsidP="00CC31C8">
            <w:pPr>
              <w:jc w:val="center"/>
              <w:rPr>
                <w:i w:val="0"/>
                <w:iCs w:val="0"/>
              </w:rPr>
            </w:pPr>
            <w:r>
              <w:rPr>
                <w:i w:val="0"/>
                <w:iCs w:val="0"/>
              </w:rPr>
              <w:t>ISR2.7</w:t>
            </w:r>
          </w:p>
        </w:tc>
        <w:tc>
          <w:tcPr>
            <w:tcW w:w="4016" w:type="pct"/>
            <w:vAlign w:val="center"/>
          </w:tcPr>
          <w:p w14:paraId="454D60DB" w14:textId="72D7D60C" w:rsidR="004A770A" w:rsidRPr="000663F7" w:rsidRDefault="004A770A" w:rsidP="004A770A">
            <w:pPr>
              <w:jc w:val="center"/>
              <w:cnfStyle w:val="100000000000" w:firstRow="1" w:lastRow="0" w:firstColumn="0" w:lastColumn="0" w:oddVBand="0" w:evenVBand="0" w:oddHBand="0" w:evenHBand="0" w:firstRowFirstColumn="0" w:firstRowLastColumn="0" w:lastRowFirstColumn="0" w:lastRowLastColumn="0"/>
            </w:pPr>
            <w:r>
              <w:t>Kilomètres de trames vertes et bleues améliorées ou rétablies</w:t>
            </w:r>
          </w:p>
        </w:tc>
      </w:tr>
      <w:tr w:rsidR="004A770A" w14:paraId="2A1A331E" w14:textId="77777777" w:rsidTr="00073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8F83948" w14:textId="77777777" w:rsidR="004A770A" w:rsidRPr="00B31A86" w:rsidRDefault="004A770A" w:rsidP="00CC31C8">
            <w:pPr>
              <w:jc w:val="center"/>
            </w:pPr>
            <w:r>
              <w:rPr>
                <w:i w:val="0"/>
                <w:iCs w:val="0"/>
              </w:rPr>
              <w:t>Précisions méthodologiques</w:t>
            </w:r>
          </w:p>
        </w:tc>
        <w:tc>
          <w:tcPr>
            <w:tcW w:w="4016" w:type="pct"/>
            <w:vAlign w:val="center"/>
          </w:tcPr>
          <w:p w14:paraId="15BA60A4" w14:textId="3A2A0C87" w:rsidR="004A770A" w:rsidRDefault="000735F1" w:rsidP="00CC31C8">
            <w:pPr>
              <w:cnfStyle w:val="000000100000" w:firstRow="0" w:lastRow="0" w:firstColumn="0" w:lastColumn="0" w:oddVBand="0" w:evenVBand="0" w:oddHBand="1" w:evenHBand="0" w:firstRowFirstColumn="0" w:firstRowLastColumn="0" w:lastRowFirstColumn="0" w:lastRowLastColumn="0"/>
            </w:pPr>
            <w:r>
              <w:t>Le porteur doit faire le lien avec le nombres d’actions comptabilisées dans le cadre de l’indicateur ISO2.7PS</w:t>
            </w:r>
          </w:p>
        </w:tc>
      </w:tr>
      <w:tr w:rsidR="004A770A" w14:paraId="02BB5F86" w14:textId="77777777" w:rsidTr="000735F1">
        <w:tc>
          <w:tcPr>
            <w:cnfStyle w:val="001000000000" w:firstRow="0" w:lastRow="0" w:firstColumn="1" w:lastColumn="0" w:oddVBand="0" w:evenVBand="0" w:oddHBand="0" w:evenHBand="0" w:firstRowFirstColumn="0" w:firstRowLastColumn="0" w:lastRowFirstColumn="0" w:lastRowLastColumn="0"/>
            <w:tcW w:w="984" w:type="pct"/>
            <w:vAlign w:val="center"/>
          </w:tcPr>
          <w:p w14:paraId="4A27E0F0" w14:textId="77777777" w:rsidR="004A770A" w:rsidRPr="00E43E1F" w:rsidRDefault="004A770A" w:rsidP="00CC31C8">
            <w:pPr>
              <w:jc w:val="center"/>
            </w:pPr>
            <w:r>
              <w:rPr>
                <w:i w:val="0"/>
                <w:iCs w:val="0"/>
              </w:rPr>
              <w:t>Unité de mesure</w:t>
            </w:r>
          </w:p>
        </w:tc>
        <w:tc>
          <w:tcPr>
            <w:tcW w:w="4016" w:type="pct"/>
            <w:vAlign w:val="center"/>
          </w:tcPr>
          <w:p w14:paraId="76ED2542" w14:textId="4736640E" w:rsidR="004A770A" w:rsidRDefault="000735F1" w:rsidP="00CC31C8">
            <w:pPr>
              <w:cnfStyle w:val="000000000000" w:firstRow="0" w:lastRow="0" w:firstColumn="0" w:lastColumn="0" w:oddVBand="0" w:evenVBand="0" w:oddHBand="0" w:evenHBand="0" w:firstRowFirstColumn="0" w:firstRowLastColumn="0" w:lastRowFirstColumn="0" w:lastRowLastColumn="0"/>
            </w:pPr>
            <w:r>
              <w:t>Kilomètres</w:t>
            </w:r>
          </w:p>
        </w:tc>
      </w:tr>
      <w:tr w:rsidR="004A770A" w14:paraId="50B59260" w14:textId="77777777" w:rsidTr="00073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94C459C" w14:textId="77777777" w:rsidR="004A770A" w:rsidRPr="000663F7" w:rsidRDefault="004A770A" w:rsidP="00CC31C8">
            <w:pPr>
              <w:jc w:val="center"/>
            </w:pPr>
            <w:r>
              <w:rPr>
                <w:i w:val="0"/>
                <w:iCs w:val="0"/>
              </w:rPr>
              <w:t>Définitions complémentaires</w:t>
            </w:r>
          </w:p>
        </w:tc>
        <w:tc>
          <w:tcPr>
            <w:tcW w:w="4016" w:type="pct"/>
            <w:vAlign w:val="center"/>
          </w:tcPr>
          <w:p w14:paraId="2E1758C7" w14:textId="67E2BA30" w:rsidR="000735F1" w:rsidRDefault="000735F1" w:rsidP="00CC31C8">
            <w:pPr>
              <w:cnfStyle w:val="000000100000" w:firstRow="0" w:lastRow="0" w:firstColumn="0" w:lastColumn="0" w:oddVBand="0" w:evenVBand="0" w:oddHBand="1" w:evenHBand="0" w:firstRowFirstColumn="0" w:firstRowLastColumn="0" w:lastRowFirstColumn="0" w:lastRowLastColumn="0"/>
            </w:pPr>
            <w:r w:rsidRPr="000735F1">
              <w:t>La trame verte et bleue (TVB) est une démarche qui vise à maintenir et à reconstituer un réseau d’échanges pour que les espèces animales et végétales puissent, comme l’homme, circuler, s’alimenter, se reproduire, se reposer… et assurer ainsi leur cycle de vie. La trame verte et bleue porte l’ambition d’inscrire la préservation de la biodiversité dans les décisions d’aménagement du territoire, contribuant à l’amélioration du cadre de vie et à l’attractivité résidentielle et touristique.</w:t>
            </w:r>
            <w:r>
              <w:t xml:space="preserve"> Il s’agit en fait de « l’</w:t>
            </w:r>
            <w:r w:rsidRPr="000735F1">
              <w:t>ensemble des continuités écologiques identifiées dans les documents de planification</w:t>
            </w:r>
            <w:r>
              <w:t xml:space="preserve"> ». </w:t>
            </w:r>
            <w:r w:rsidR="002427FF">
              <w:t>Plus d’informations sont disponibles sur le site du Ministère de la transition écologique et de la cohésion des territoires ou celui de la transition énergétique.</w:t>
            </w:r>
          </w:p>
        </w:tc>
      </w:tr>
      <w:tr w:rsidR="004A770A" w14:paraId="2453C036" w14:textId="77777777" w:rsidTr="000735F1">
        <w:tc>
          <w:tcPr>
            <w:cnfStyle w:val="001000000000" w:firstRow="0" w:lastRow="0" w:firstColumn="1" w:lastColumn="0" w:oddVBand="0" w:evenVBand="0" w:oddHBand="0" w:evenHBand="0" w:firstRowFirstColumn="0" w:firstRowLastColumn="0" w:lastRowFirstColumn="0" w:lastRowLastColumn="0"/>
            <w:tcW w:w="984" w:type="pct"/>
            <w:vAlign w:val="center"/>
          </w:tcPr>
          <w:p w14:paraId="60BD3CAC" w14:textId="77777777" w:rsidR="004A770A" w:rsidRPr="000663F7" w:rsidRDefault="004A770A" w:rsidP="00CC31C8">
            <w:pPr>
              <w:jc w:val="center"/>
            </w:pPr>
            <w:r>
              <w:rPr>
                <w:i w:val="0"/>
                <w:iCs w:val="0"/>
              </w:rPr>
              <w:t>Types d’actions concernées</w:t>
            </w:r>
          </w:p>
        </w:tc>
        <w:tc>
          <w:tcPr>
            <w:tcW w:w="4016" w:type="pct"/>
            <w:vAlign w:val="center"/>
          </w:tcPr>
          <w:p w14:paraId="56CD7D7B" w14:textId="53306757" w:rsidR="004A770A" w:rsidRDefault="000735F1" w:rsidP="00CC31C8">
            <w:pPr>
              <w:cnfStyle w:val="000000000000" w:firstRow="0" w:lastRow="0" w:firstColumn="0" w:lastColumn="0" w:oddVBand="0" w:evenVBand="0" w:oddHBand="0" w:evenHBand="0" w:firstRowFirstColumn="0" w:firstRowLastColumn="0" w:lastRowFirstColumn="0" w:lastRowLastColumn="0"/>
            </w:pPr>
            <w:r>
              <w:t>Voir le tableau de l’ISO2.7PS présenté ci-avant</w:t>
            </w:r>
          </w:p>
        </w:tc>
      </w:tr>
      <w:tr w:rsidR="004A770A" w14:paraId="0E5FCAF7" w14:textId="77777777" w:rsidTr="00073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C019A01" w14:textId="77777777" w:rsidR="004A770A" w:rsidRPr="00B31A86" w:rsidRDefault="004A770A" w:rsidP="00CC31C8">
            <w:pPr>
              <w:jc w:val="center"/>
            </w:pPr>
            <w:r>
              <w:rPr>
                <w:i w:val="0"/>
                <w:iCs w:val="0"/>
              </w:rPr>
              <w:lastRenderedPageBreak/>
              <w:t>Source de la donnée</w:t>
            </w:r>
          </w:p>
        </w:tc>
        <w:tc>
          <w:tcPr>
            <w:tcW w:w="4016" w:type="pct"/>
            <w:vAlign w:val="center"/>
          </w:tcPr>
          <w:p w14:paraId="247DEFA8" w14:textId="59B2A9A4" w:rsidR="004A770A" w:rsidRDefault="000735F1" w:rsidP="00CC31C8">
            <w:pPr>
              <w:cnfStyle w:val="000000100000" w:firstRow="0" w:lastRow="0" w:firstColumn="0" w:lastColumn="0" w:oddVBand="0" w:evenVBand="0" w:oddHBand="1" w:evenHBand="0" w:firstRowFirstColumn="0" w:firstRowLastColumn="0" w:lastRowFirstColumn="0" w:lastRowLastColumn="0"/>
            </w:pPr>
            <w:r>
              <w:t>Projets</w:t>
            </w:r>
          </w:p>
        </w:tc>
      </w:tr>
      <w:tr w:rsidR="004A770A" w14:paraId="2BEE204A" w14:textId="77777777" w:rsidTr="000735F1">
        <w:tc>
          <w:tcPr>
            <w:cnfStyle w:val="001000000000" w:firstRow="0" w:lastRow="0" w:firstColumn="1" w:lastColumn="0" w:oddVBand="0" w:evenVBand="0" w:oddHBand="0" w:evenHBand="0" w:firstRowFirstColumn="0" w:firstRowLastColumn="0" w:lastRowFirstColumn="0" w:lastRowLastColumn="0"/>
            <w:tcW w:w="984" w:type="pct"/>
            <w:vAlign w:val="center"/>
          </w:tcPr>
          <w:p w14:paraId="59967C53" w14:textId="77777777" w:rsidR="004A770A" w:rsidRDefault="004A770A" w:rsidP="00CC31C8">
            <w:pPr>
              <w:jc w:val="center"/>
              <w:rPr>
                <w:i w:val="0"/>
                <w:iCs w:val="0"/>
              </w:rPr>
            </w:pPr>
            <w:r>
              <w:rPr>
                <w:i w:val="0"/>
                <w:iCs w:val="0"/>
              </w:rPr>
              <w:t>Pièces justificatives</w:t>
            </w:r>
          </w:p>
        </w:tc>
        <w:tc>
          <w:tcPr>
            <w:tcW w:w="4016" w:type="pct"/>
            <w:vAlign w:val="center"/>
          </w:tcPr>
          <w:p w14:paraId="7D2C6A12" w14:textId="723F0311" w:rsidR="004A770A" w:rsidRDefault="000735F1" w:rsidP="00CC31C8">
            <w:pPr>
              <w:cnfStyle w:val="000000000000" w:firstRow="0" w:lastRow="0" w:firstColumn="0" w:lastColumn="0" w:oddVBand="0" w:evenVBand="0" w:oddHBand="0" w:evenHBand="0" w:firstRowFirstColumn="0" w:firstRowLastColumn="0" w:lastRowFirstColumn="0" w:lastRowLastColumn="0"/>
            </w:pPr>
            <w:r w:rsidRPr="000735F1">
              <w:t>Documents permettant de justifier de la mise en œuvre effective de l'opération</w:t>
            </w:r>
          </w:p>
        </w:tc>
      </w:tr>
      <w:tr w:rsidR="004A770A" w14:paraId="03CDFFBE" w14:textId="77777777" w:rsidTr="00073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9597226" w14:textId="77777777" w:rsidR="004A770A" w:rsidRPr="00B31A86" w:rsidRDefault="004A770A" w:rsidP="00CC31C8">
            <w:pPr>
              <w:jc w:val="center"/>
            </w:pPr>
            <w:r>
              <w:rPr>
                <w:i w:val="0"/>
                <w:iCs w:val="0"/>
              </w:rPr>
              <w:t>Stade de la collecte</w:t>
            </w:r>
          </w:p>
        </w:tc>
        <w:tc>
          <w:tcPr>
            <w:tcW w:w="4016" w:type="pct"/>
            <w:vAlign w:val="center"/>
          </w:tcPr>
          <w:p w14:paraId="277D0FA5" w14:textId="3949491B" w:rsidR="004A770A" w:rsidRDefault="000735F1" w:rsidP="00CC31C8">
            <w:pPr>
              <w:cnfStyle w:val="000000100000" w:firstRow="0" w:lastRow="0" w:firstColumn="0" w:lastColumn="0" w:oddVBand="0" w:evenVBand="0" w:oddHBand="1" w:evenHBand="0" w:firstRowFirstColumn="0" w:firstRowLastColumn="0" w:lastRowFirstColumn="0" w:lastRowLastColumn="0"/>
            </w:pPr>
            <w:r w:rsidRPr="00230646">
              <w:t>Achèvement du projet ou lors d’une demande de paiement (acompte/solde)</w:t>
            </w:r>
          </w:p>
        </w:tc>
      </w:tr>
    </w:tbl>
    <w:p w14:paraId="5378D04E" w14:textId="60BF46A4" w:rsidR="00326F41" w:rsidRDefault="00326F41">
      <w:pPr>
        <w:jc w:val="left"/>
        <w:rPr>
          <w:rFonts w:asciiTheme="majorHAnsi" w:eastAsiaTheme="majorEastAsia" w:hAnsiTheme="majorHAnsi" w:cstheme="majorBidi"/>
          <w:color w:val="2F5496" w:themeColor="accent1" w:themeShade="BF"/>
          <w:sz w:val="36"/>
          <w:szCs w:val="32"/>
          <w:u w:val="single"/>
        </w:rPr>
      </w:pPr>
      <w:r>
        <w:br w:type="page"/>
      </w:r>
    </w:p>
    <w:p w14:paraId="3D3A7DF3" w14:textId="54E8DC78" w:rsidR="00326F41" w:rsidRDefault="00922324" w:rsidP="00326F41">
      <w:pPr>
        <w:pStyle w:val="Titre1"/>
      </w:pPr>
      <w:bookmarkStart w:id="57" w:name="_3)_Les_indicateurs"/>
      <w:bookmarkStart w:id="58" w:name="_Toc117861592"/>
      <w:bookmarkEnd w:id="57"/>
      <w:r>
        <w:lastRenderedPageBreak/>
        <w:t xml:space="preserve">4) </w:t>
      </w:r>
      <w:r w:rsidR="00326F41">
        <w:t>Les indicateurs du FSE+</w:t>
      </w:r>
      <w:bookmarkEnd w:id="58"/>
    </w:p>
    <w:p w14:paraId="50C2A3E1" w14:textId="0A0F4616" w:rsidR="00326F41" w:rsidRDefault="00326F41" w:rsidP="00680920"/>
    <w:p w14:paraId="5AAA34CF" w14:textId="77777777" w:rsidR="00E25C79" w:rsidRDefault="00E25C79" w:rsidP="00E25C79">
      <w:r>
        <w:t>Cette session détaille, pour chaque type d’action que comprend le Programme régional, les indicateurs pour lesquels sont demandées :</w:t>
      </w:r>
    </w:p>
    <w:p w14:paraId="4EB8D5B2" w14:textId="77777777" w:rsidR="00E25C79" w:rsidRDefault="00E25C79" w:rsidP="00E25C79">
      <w:pPr>
        <w:pStyle w:val="Paragraphedeliste"/>
        <w:numPr>
          <w:ilvl w:val="0"/>
          <w:numId w:val="68"/>
        </w:numPr>
      </w:pPr>
      <w:r>
        <w:t>Une valeur prévisionnelle lors de la demande de subventionnement (section 2.1) ;</w:t>
      </w:r>
    </w:p>
    <w:p w14:paraId="23EAE81B" w14:textId="77777777" w:rsidR="00E25C79" w:rsidRDefault="00E25C79" w:rsidP="00E25C79">
      <w:pPr>
        <w:pStyle w:val="Paragraphedeliste"/>
        <w:numPr>
          <w:ilvl w:val="0"/>
          <w:numId w:val="68"/>
        </w:numPr>
      </w:pPr>
      <w:r>
        <w:t>Une valeur réalisée et des justificatifs (section 2.3).</w:t>
      </w:r>
    </w:p>
    <w:p w14:paraId="45F64F81" w14:textId="77777777" w:rsidR="00E25C79" w:rsidRDefault="00E25C79" w:rsidP="00E25C79"/>
    <w:p w14:paraId="26A0DD49" w14:textId="77777777" w:rsidR="00E25C79" w:rsidRDefault="00E25C79" w:rsidP="00E25C79">
      <w:r>
        <w:t>Ainsi pour chaque indicateur, sont apportées sous la forme de tableau :</w:t>
      </w:r>
    </w:p>
    <w:p w14:paraId="04560ABF" w14:textId="77777777" w:rsidR="00E25C79" w:rsidRDefault="00E25C79" w:rsidP="00E25C79">
      <w:pPr>
        <w:pStyle w:val="Paragraphedeliste"/>
        <w:numPr>
          <w:ilvl w:val="0"/>
          <w:numId w:val="69"/>
        </w:numPr>
      </w:pPr>
      <w:r>
        <w:t>Des précisions méthodologiques ;</w:t>
      </w:r>
    </w:p>
    <w:p w14:paraId="73E6F0F7" w14:textId="77777777" w:rsidR="00E25C79" w:rsidRDefault="00E25C79" w:rsidP="00E25C79">
      <w:pPr>
        <w:pStyle w:val="Paragraphedeliste"/>
        <w:numPr>
          <w:ilvl w:val="0"/>
          <w:numId w:val="69"/>
        </w:numPr>
      </w:pPr>
      <w:r>
        <w:t>L’unité de mesure ;</w:t>
      </w:r>
    </w:p>
    <w:p w14:paraId="7DB71AAE" w14:textId="77777777" w:rsidR="00E25C79" w:rsidRDefault="00E25C79" w:rsidP="00E25C79">
      <w:pPr>
        <w:pStyle w:val="Paragraphedeliste"/>
        <w:numPr>
          <w:ilvl w:val="0"/>
          <w:numId w:val="69"/>
        </w:numPr>
      </w:pPr>
      <w:r>
        <w:t>La méthode de collecte ;</w:t>
      </w:r>
    </w:p>
    <w:p w14:paraId="7487753A" w14:textId="77777777" w:rsidR="00E25C79" w:rsidRDefault="00E25C79" w:rsidP="00E25C79">
      <w:pPr>
        <w:pStyle w:val="Paragraphedeliste"/>
        <w:numPr>
          <w:ilvl w:val="0"/>
          <w:numId w:val="69"/>
        </w:numPr>
      </w:pPr>
      <w:r>
        <w:t>Le stade (</w:t>
      </w:r>
      <w:r>
        <w:rPr>
          <w:i/>
          <w:iCs/>
        </w:rPr>
        <w:t>timing</w:t>
      </w:r>
      <w:r>
        <w:t>) de la collecte.</w:t>
      </w:r>
    </w:p>
    <w:p w14:paraId="0BA92131" w14:textId="69F7E6AC" w:rsidR="00E25C79" w:rsidRDefault="00E25C79" w:rsidP="00E25C79"/>
    <w:p w14:paraId="42FB24A4" w14:textId="32BDC29D" w:rsidR="00C80E1B" w:rsidRDefault="00C80E1B" w:rsidP="00C80E1B">
      <w:r>
        <w:t>Il est important de rappeler que le FSE+ accompagnent des participants et que leur suivi doit être très rigoureux. La section 2.2 développe ce point en mentionnant que des informations sur les participants à l’entrée et à la sortie de l’opération doivent être collectée afin de mieux connaitre au mieux les publics bénéficiaires du plan de cohésion de l’Union européenne. Les questionnaires de participants (documents supports B) et le tableur de suivi des participants (documents supports C) sont là pour faciliter au maximum la collecte des données.</w:t>
      </w:r>
    </w:p>
    <w:p w14:paraId="2F469CD3" w14:textId="77777777" w:rsidR="00C80E1B" w:rsidRDefault="00C80E1B" w:rsidP="00E25C79"/>
    <w:p w14:paraId="726B16A9" w14:textId="77777777" w:rsidR="00E25C79" w:rsidRDefault="00E25C79" w:rsidP="00E25C79">
      <w:r>
        <w:t>Il est important que le gestionnaire soit au point sur les indicateurs incombant à la thématique des opérations qu’ils traitent. Il pourra dès lors faire preuve de pédagogie auprès des porteurs de projets. Ces derniers doivent aussi, dès la demande de subventionnement, bien cerner les enjeux règlementaires de la collecte des données et comprendre ce qui leur sera demander et à quel moment.</w:t>
      </w:r>
    </w:p>
    <w:p w14:paraId="115144A3" w14:textId="77777777" w:rsidR="00E25C79" w:rsidRDefault="00E25C79" w:rsidP="00E25C79"/>
    <w:p w14:paraId="75C2E2C6" w14:textId="77777777" w:rsidR="00E25C79" w:rsidRDefault="00E25C79" w:rsidP="00E25C79">
      <w:r>
        <w:t>En cas de doute, porteurs et gestionnaires peuvent demander le soutien de la cellule suivi-évaluation.</w:t>
      </w:r>
    </w:p>
    <w:p w14:paraId="07AF19A6" w14:textId="77777777" w:rsidR="00C80E1B" w:rsidRDefault="00C80E1B">
      <w:pPr>
        <w:jc w:val="left"/>
        <w:rPr>
          <w:rFonts w:asciiTheme="majorHAnsi" w:eastAsiaTheme="majorEastAsia" w:hAnsiTheme="majorHAnsi" w:cstheme="majorBidi"/>
          <w:color w:val="2F5496" w:themeColor="accent1" w:themeShade="BF"/>
          <w:sz w:val="28"/>
          <w:szCs w:val="26"/>
        </w:rPr>
      </w:pPr>
      <w:r>
        <w:br w:type="page"/>
      </w:r>
    </w:p>
    <w:p w14:paraId="166FACE2" w14:textId="34DFC5AC" w:rsidR="00930F28" w:rsidRDefault="000A7028" w:rsidP="001A24B9">
      <w:pPr>
        <w:pStyle w:val="Titre2"/>
      </w:pPr>
      <w:bookmarkStart w:id="59" w:name="_Toc117861593"/>
      <w:r>
        <w:lastRenderedPageBreak/>
        <w:t xml:space="preserve">4.1) </w:t>
      </w:r>
      <w:r w:rsidR="00930F28">
        <w:t>Priorité 4 – Soutenir la création d'activité, la formation professionnelle et la lutte contre le décrochage scolaire en Île-de-France</w:t>
      </w:r>
      <w:bookmarkEnd w:id="59"/>
    </w:p>
    <w:p w14:paraId="732C654A" w14:textId="77777777" w:rsidR="00930F28" w:rsidRDefault="00930F28" w:rsidP="00930F28"/>
    <w:p w14:paraId="5548155E" w14:textId="1C626AD1" w:rsidR="00930F28" w:rsidRDefault="000A7028" w:rsidP="001A24B9">
      <w:pPr>
        <w:pStyle w:val="Titre3"/>
      </w:pPr>
      <w:bookmarkStart w:id="60" w:name="_Toc117861594"/>
      <w:r>
        <w:t xml:space="preserve">4.1.1) </w:t>
      </w:r>
      <w:r w:rsidR="00930F28">
        <w:t>OS 4.1 - Améliorer l’accès à l’emploi et aux mesures d’activation de tous les demandeurs d’emploi, notamment des jeunes, en particulier par la mise en œuvre de la garantie pour la jeunesse, des chômeurs de longue durée et des groupes défavorisés sur le marché du travail, et des personnes inactives, ainsi que par la promotion de l’emploi indépendant et de l’économie sociale</w:t>
      </w:r>
      <w:bookmarkEnd w:id="60"/>
    </w:p>
    <w:p w14:paraId="081CD163" w14:textId="2D6FF9BB" w:rsidR="00930F28" w:rsidRDefault="00930F28" w:rsidP="00930F28"/>
    <w:p w14:paraId="3BCC597E" w14:textId="0D4DE521" w:rsidR="00930F28" w:rsidRDefault="000A7028" w:rsidP="002A242C">
      <w:pPr>
        <w:pStyle w:val="Titre4"/>
      </w:pPr>
      <w:bookmarkStart w:id="61" w:name="_Toc117861595"/>
      <w:r>
        <w:t xml:space="preserve">4.1.1.1) </w:t>
      </w:r>
      <w:r w:rsidR="005F4860">
        <w:t>A01 – Accompagnement à l’entrepreneuriat</w:t>
      </w:r>
      <w:bookmarkEnd w:id="61"/>
    </w:p>
    <w:p w14:paraId="4553B89E" w14:textId="30C28095" w:rsidR="00EA2C48" w:rsidRDefault="00EA2C48">
      <w:pPr>
        <w:jc w:val="left"/>
      </w:pPr>
    </w:p>
    <w:p w14:paraId="30CBB144" w14:textId="2DEE0C75" w:rsidR="00EA2C48" w:rsidRDefault="00EA2C48">
      <w:pPr>
        <w:jc w:val="left"/>
      </w:pPr>
      <w:r>
        <w:rPr>
          <w:u w:val="single"/>
        </w:rPr>
        <w:t>Indicateurs communs</w:t>
      </w:r>
    </w:p>
    <w:p w14:paraId="20609DC0" w14:textId="77777777" w:rsidR="00EA2C48" w:rsidRPr="00EA2C48" w:rsidRDefault="00EA2C48">
      <w:pPr>
        <w:jc w:val="left"/>
      </w:pPr>
    </w:p>
    <w:tbl>
      <w:tblPr>
        <w:tblStyle w:val="TableauGrille3-Accentuation3"/>
        <w:tblW w:w="5000" w:type="pct"/>
        <w:tblLook w:val="04A0" w:firstRow="1" w:lastRow="0" w:firstColumn="1" w:lastColumn="0" w:noHBand="0" w:noVBand="1"/>
      </w:tblPr>
      <w:tblGrid>
        <w:gridCol w:w="1828"/>
        <w:gridCol w:w="7460"/>
      </w:tblGrid>
      <w:tr w:rsidR="00EA2C48" w14:paraId="0999E16E" w14:textId="77777777" w:rsidTr="006164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37DE5ECA" w14:textId="7F2C7237" w:rsidR="00EA2C48" w:rsidRPr="00ED4AE9" w:rsidRDefault="00EA2C48" w:rsidP="00CC31C8">
            <w:pPr>
              <w:jc w:val="center"/>
              <w:rPr>
                <w:i w:val="0"/>
                <w:iCs w:val="0"/>
              </w:rPr>
            </w:pPr>
            <w:r>
              <w:rPr>
                <w:i w:val="0"/>
                <w:iCs w:val="0"/>
              </w:rPr>
              <w:t>EECO01</w:t>
            </w:r>
          </w:p>
        </w:tc>
        <w:tc>
          <w:tcPr>
            <w:tcW w:w="4016" w:type="pct"/>
            <w:vAlign w:val="center"/>
          </w:tcPr>
          <w:p w14:paraId="68E7399B" w14:textId="0A63E969" w:rsidR="00EA2C48" w:rsidRPr="000663F7" w:rsidRDefault="00EA2C48" w:rsidP="00CC31C8">
            <w:pPr>
              <w:jc w:val="center"/>
              <w:cnfStyle w:val="100000000000" w:firstRow="1" w:lastRow="0" w:firstColumn="0" w:lastColumn="0" w:oddVBand="0" w:evenVBand="0" w:oddHBand="0" w:evenHBand="0" w:firstRowFirstColumn="0" w:firstRowLastColumn="0" w:lastRowFirstColumn="0" w:lastRowLastColumn="0"/>
            </w:pPr>
            <w:r>
              <w:t>Nombre total de participants</w:t>
            </w:r>
          </w:p>
        </w:tc>
      </w:tr>
      <w:tr w:rsidR="00EA2C48" w14:paraId="6A3B5B1C" w14:textId="77777777" w:rsidTr="00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F69DE93" w14:textId="77777777" w:rsidR="00EA2C48" w:rsidRPr="00B31A86" w:rsidRDefault="00EA2C48" w:rsidP="00CC31C8">
            <w:pPr>
              <w:jc w:val="center"/>
            </w:pPr>
            <w:r>
              <w:rPr>
                <w:i w:val="0"/>
                <w:iCs w:val="0"/>
              </w:rPr>
              <w:t>Précisions méthodologiques</w:t>
            </w:r>
          </w:p>
        </w:tc>
        <w:tc>
          <w:tcPr>
            <w:tcW w:w="4016" w:type="pct"/>
            <w:vAlign w:val="center"/>
          </w:tcPr>
          <w:p w14:paraId="4F2D2A1D" w14:textId="392D6521" w:rsidR="00EA2C48" w:rsidRDefault="00123FB7" w:rsidP="00CC31C8">
            <w:pPr>
              <w:cnfStyle w:val="000000100000" w:firstRow="0" w:lastRow="0" w:firstColumn="0" w:lastColumn="0" w:oddVBand="0" w:evenVBand="0" w:oddHBand="1" w:evenHBand="0" w:firstRowFirstColumn="0" w:firstRowLastColumn="0" w:lastRowFirstColumn="0" w:lastRowLastColumn="0"/>
            </w:pPr>
            <w:r>
              <w:t>Attention, ce n’est pas une simple addition du nombre de participants.</w:t>
            </w:r>
            <w:r w:rsidR="00CA390C">
              <w:t xml:space="preserve"> Nous sommes sur le principe 1 participant = 1 opération = 1 bénéficiaire</w:t>
            </w:r>
            <w:r w:rsidR="00616476">
              <w:t> :</w:t>
            </w:r>
          </w:p>
          <w:p w14:paraId="0CA284F2" w14:textId="454E3659" w:rsidR="00616476" w:rsidRDefault="00616476" w:rsidP="00616476">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bénéficie de plusieurs actions d’une même opération, on ne l'enregistre qu'une seule fois : la date d’entrée est celle de l’entrée dans la première action, la date de sortie et les résultats associés correspondent à ceux de la dernière action. La date et la situation de la dernière sortie de l’opération doivent être actualisées dans le système d’information ;</w:t>
            </w:r>
          </w:p>
          <w:p w14:paraId="51D2F49B" w14:textId="2E44AE9A" w:rsidR="00616476" w:rsidRDefault="00616476" w:rsidP="00616476">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entre dans l’opération et la quitte plusieurs fois, on ne l’enregistre qu’une seule fois ;</w:t>
            </w:r>
          </w:p>
          <w:p w14:paraId="24FEBD18" w14:textId="0341F036" w:rsidR="00616476" w:rsidRDefault="00616476" w:rsidP="00616476">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une personne sort d'une opération et entre dans une nouvelle</w:t>
            </w:r>
            <w:r w:rsidR="00C80E1B">
              <w:t xml:space="preserve"> (comprendre </w:t>
            </w:r>
            <w:r w:rsidR="00C80E1B" w:rsidRPr="00C80E1B">
              <w:rPr>
                <w:u w:val="single"/>
              </w:rPr>
              <w:t>autre</w:t>
            </w:r>
            <w:r w:rsidR="00C80E1B">
              <w:t>)</w:t>
            </w:r>
            <w:r>
              <w:t xml:space="preserve"> opération FSE+, alors il devient un nouveau participant et doit être enregistré en tant que tel dans le système ;</w:t>
            </w:r>
          </w:p>
          <w:p w14:paraId="5BA912F1" w14:textId="17DB2CF5" w:rsidR="00616476" w:rsidRDefault="00616476" w:rsidP="00616476">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d’entrée est la date effective (et non prévisionnelle) d’entrée dans une opération cofinancée, même si l’intervention a commencé avant le soutien du FSE+ ;</w:t>
            </w:r>
          </w:p>
          <w:p w14:paraId="1D8D6647" w14:textId="4E5864AE" w:rsidR="00616476" w:rsidRDefault="00616476" w:rsidP="00616476">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 sortie est la date réelle (et non prévisionnelle) de sortie de l’opération cofinancée, même si l’intervention continue au-delà du soutien du FSE+.</w:t>
            </w:r>
          </w:p>
          <w:p w14:paraId="5899FD63" w14:textId="77777777" w:rsidR="00123FB7" w:rsidRDefault="00123FB7" w:rsidP="00CC31C8">
            <w:pPr>
              <w:cnfStyle w:val="000000100000" w:firstRow="0" w:lastRow="0" w:firstColumn="0" w:lastColumn="0" w:oddVBand="0" w:evenVBand="0" w:oddHBand="1" w:evenHBand="0" w:firstRowFirstColumn="0" w:firstRowLastColumn="0" w:lastRowFirstColumn="0" w:lastRowLastColumn="0"/>
            </w:pPr>
          </w:p>
          <w:p w14:paraId="4B8C8E49" w14:textId="6BA8EC65" w:rsidR="00123FB7" w:rsidRPr="00123FB7" w:rsidRDefault="00123FB7" w:rsidP="00CC31C8">
            <w:pPr>
              <w:cnfStyle w:val="000000100000" w:firstRow="0" w:lastRow="0" w:firstColumn="0" w:lastColumn="0" w:oddVBand="0" w:evenVBand="0" w:oddHBand="1" w:evenHBand="0" w:firstRowFirstColumn="0" w:firstRowLastColumn="0" w:lastRowFirstColumn="0" w:lastRowLastColumn="0"/>
            </w:pPr>
            <w:r>
              <w:t>Pour qu’un participant soit comptabilisé, trois étapes doivent être dument complétées : profil, situation à l’entrée de l’opération puis à la sortie (</w:t>
            </w:r>
            <w:r>
              <w:rPr>
                <w:i/>
                <w:iCs/>
              </w:rPr>
              <w:t>Cf</w:t>
            </w:r>
            <w:r>
              <w:t>. les questionnaires d’entrée/sortie et le tableur de saisie des participants</w:t>
            </w:r>
            <w:r w:rsidR="00C80E1B">
              <w:t>, documents supports B et C</w:t>
            </w:r>
            <w:r>
              <w:t>).</w:t>
            </w:r>
          </w:p>
        </w:tc>
      </w:tr>
      <w:tr w:rsidR="00EA2C48" w14:paraId="21940F35" w14:textId="77777777" w:rsidTr="00616476">
        <w:tc>
          <w:tcPr>
            <w:cnfStyle w:val="001000000000" w:firstRow="0" w:lastRow="0" w:firstColumn="1" w:lastColumn="0" w:oddVBand="0" w:evenVBand="0" w:oddHBand="0" w:evenHBand="0" w:firstRowFirstColumn="0" w:firstRowLastColumn="0" w:lastRowFirstColumn="0" w:lastRowLastColumn="0"/>
            <w:tcW w:w="984" w:type="pct"/>
            <w:vAlign w:val="center"/>
          </w:tcPr>
          <w:p w14:paraId="02234427" w14:textId="77777777" w:rsidR="00EA2C48" w:rsidRPr="00E43E1F" w:rsidRDefault="00EA2C48" w:rsidP="00CC31C8">
            <w:pPr>
              <w:jc w:val="center"/>
            </w:pPr>
            <w:r>
              <w:rPr>
                <w:i w:val="0"/>
                <w:iCs w:val="0"/>
              </w:rPr>
              <w:t>Unité de mesure</w:t>
            </w:r>
          </w:p>
        </w:tc>
        <w:tc>
          <w:tcPr>
            <w:tcW w:w="4016" w:type="pct"/>
            <w:vAlign w:val="center"/>
          </w:tcPr>
          <w:p w14:paraId="1DFA2CC4" w14:textId="3646C0E6" w:rsidR="00EA2C48" w:rsidRDefault="00123FB7" w:rsidP="00CC31C8">
            <w:pPr>
              <w:cnfStyle w:val="000000000000" w:firstRow="0" w:lastRow="0" w:firstColumn="0" w:lastColumn="0" w:oddVBand="0" w:evenVBand="0" w:oddHBand="0" w:evenHBand="0" w:firstRowFirstColumn="0" w:firstRowLastColumn="0" w:lastRowFirstColumn="0" w:lastRowLastColumn="0"/>
            </w:pPr>
            <w:r>
              <w:t>Participants</w:t>
            </w:r>
          </w:p>
        </w:tc>
      </w:tr>
      <w:tr w:rsidR="00EA2C48" w14:paraId="407AA2DA" w14:textId="77777777" w:rsidTr="00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81830FB" w14:textId="77777777" w:rsidR="00EA2C48" w:rsidRPr="000663F7" w:rsidRDefault="00EA2C48" w:rsidP="00CC31C8">
            <w:pPr>
              <w:jc w:val="center"/>
            </w:pPr>
            <w:r>
              <w:rPr>
                <w:i w:val="0"/>
                <w:iCs w:val="0"/>
              </w:rPr>
              <w:t>Définitions complémentaires</w:t>
            </w:r>
          </w:p>
        </w:tc>
        <w:tc>
          <w:tcPr>
            <w:tcW w:w="4016" w:type="pct"/>
            <w:vAlign w:val="center"/>
          </w:tcPr>
          <w:p w14:paraId="631BE705" w14:textId="18FFF388" w:rsidR="00EA2C48" w:rsidRDefault="00123FB7" w:rsidP="00123FB7">
            <w:pPr>
              <w:cnfStyle w:val="000000100000" w:firstRow="0" w:lastRow="0" w:firstColumn="0" w:lastColumn="0" w:oddVBand="0" w:evenVBand="0" w:oddHBand="1" w:evenHBand="0" w:firstRowFirstColumn="0" w:firstRowLastColumn="0" w:lastRowFirstColumn="0" w:lastRowLastColumn="0"/>
            </w:pPr>
            <w:r>
              <w:rPr>
                <w:szCs w:val="22"/>
              </w:rPr>
              <w:t>La</w:t>
            </w:r>
            <w:r w:rsidRPr="00A365EB">
              <w:rPr>
                <w:szCs w:val="22"/>
              </w:rPr>
              <w:t xml:space="preserve"> collecte de certaines données sur la situation de chacune des personnes qui participent à une opération cofinancée par du FSE</w:t>
            </w:r>
            <w:r>
              <w:rPr>
                <w:szCs w:val="22"/>
              </w:rPr>
              <w:t>+ est obligatoire</w:t>
            </w:r>
            <w:r w:rsidRPr="00A365EB">
              <w:rPr>
                <w:szCs w:val="22"/>
              </w:rPr>
              <w:t xml:space="preserve">, ces personnes sont désignées « </w:t>
            </w:r>
            <w:r>
              <w:rPr>
                <w:szCs w:val="22"/>
              </w:rPr>
              <w:t>participants</w:t>
            </w:r>
            <w:r w:rsidRPr="00A365EB">
              <w:rPr>
                <w:szCs w:val="22"/>
              </w:rPr>
              <w:t xml:space="preserve"> ». Est participant une personne qui bénéficie directement d’une intervention du FSE+ même si cette personne ne suit pas l’opération jusqu’à son terme.</w:t>
            </w:r>
            <w:r>
              <w:rPr>
                <w:szCs w:val="22"/>
              </w:rPr>
              <w:t xml:space="preserve"> </w:t>
            </w:r>
            <w:r>
              <w:rPr>
                <w:sz w:val="23"/>
                <w:szCs w:val="23"/>
              </w:rPr>
              <w:t>Le participant est le bénéficiaire final de l’opération.</w:t>
            </w:r>
          </w:p>
        </w:tc>
      </w:tr>
      <w:tr w:rsidR="00EA2C48" w14:paraId="37CF5499" w14:textId="77777777" w:rsidTr="00616476">
        <w:tc>
          <w:tcPr>
            <w:cnfStyle w:val="001000000000" w:firstRow="0" w:lastRow="0" w:firstColumn="1" w:lastColumn="0" w:oddVBand="0" w:evenVBand="0" w:oddHBand="0" w:evenHBand="0" w:firstRowFirstColumn="0" w:firstRowLastColumn="0" w:lastRowFirstColumn="0" w:lastRowLastColumn="0"/>
            <w:tcW w:w="984" w:type="pct"/>
            <w:vAlign w:val="center"/>
          </w:tcPr>
          <w:p w14:paraId="3BC65E96" w14:textId="77777777" w:rsidR="00EA2C48" w:rsidRPr="000663F7" w:rsidRDefault="00EA2C48" w:rsidP="00CC31C8">
            <w:pPr>
              <w:jc w:val="center"/>
            </w:pPr>
            <w:r>
              <w:rPr>
                <w:i w:val="0"/>
                <w:iCs w:val="0"/>
              </w:rPr>
              <w:t>Types d’actions concernées</w:t>
            </w:r>
          </w:p>
        </w:tc>
        <w:tc>
          <w:tcPr>
            <w:tcW w:w="4016" w:type="pct"/>
            <w:vAlign w:val="center"/>
          </w:tcPr>
          <w:p w14:paraId="44387258" w14:textId="5623BF38" w:rsidR="00123FB7" w:rsidRDefault="00123FB7" w:rsidP="00123FB7">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Soutien aux structures d’accompagnement et d’accès au financement de la création et du développement d’activités (accompagnement individuel et/collectif) ;</w:t>
            </w:r>
          </w:p>
          <w:p w14:paraId="3ABFEB23" w14:textId="77777777" w:rsidR="00123FB7" w:rsidRDefault="00123FB7" w:rsidP="00123FB7">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 xml:space="preserve">Soutien aux dispositifs ante-création et post création individuel et </w:t>
            </w:r>
            <w:r>
              <w:lastRenderedPageBreak/>
              <w:t>collectif ;</w:t>
            </w:r>
          </w:p>
          <w:p w14:paraId="19227884" w14:textId="2A9BEC2B" w:rsidR="00123FB7" w:rsidRDefault="00123FB7" w:rsidP="00123FB7">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Soutien aux dispositifs d’accompagnement à la reprise/transmission d’entreprises ;</w:t>
            </w:r>
          </w:p>
          <w:p w14:paraId="5A7617EC" w14:textId="472E2BDA" w:rsidR="00123FB7" w:rsidRDefault="00123FB7" w:rsidP="00123FB7">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Professionnalisation des acteurs de l’accompagnement à la création et au suivi post création et mise en réseaux de ces acteurs : ingénierie de l’accompagnement, appui au développement de nouveaux modèles entrepreneuriaux ;</w:t>
            </w:r>
          </w:p>
          <w:p w14:paraId="44276EB8" w14:textId="4A5FBE6C" w:rsidR="00EA2C48" w:rsidRDefault="00123FB7" w:rsidP="00123FB7">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Soutien aux actions de mise en réseaux et d’accompagnement des entrepreneurs étudiants (PEPITES).</w:t>
            </w:r>
          </w:p>
        </w:tc>
      </w:tr>
      <w:tr w:rsidR="00EA2C48" w14:paraId="1084FAE7" w14:textId="77777777" w:rsidTr="00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7ED3D90" w14:textId="77777777" w:rsidR="00EA2C48" w:rsidRPr="00B31A86" w:rsidRDefault="00EA2C48" w:rsidP="00CC31C8">
            <w:pPr>
              <w:jc w:val="center"/>
            </w:pPr>
            <w:r>
              <w:rPr>
                <w:i w:val="0"/>
                <w:iCs w:val="0"/>
              </w:rPr>
              <w:lastRenderedPageBreak/>
              <w:t>Source de la donnée</w:t>
            </w:r>
          </w:p>
        </w:tc>
        <w:tc>
          <w:tcPr>
            <w:tcW w:w="4016" w:type="pct"/>
            <w:vAlign w:val="center"/>
          </w:tcPr>
          <w:p w14:paraId="535F77D5" w14:textId="7E6D6B0E" w:rsidR="00EA2C48" w:rsidRDefault="00616476" w:rsidP="00CC31C8">
            <w:pPr>
              <w:cnfStyle w:val="000000100000" w:firstRow="0" w:lastRow="0" w:firstColumn="0" w:lastColumn="0" w:oddVBand="0" w:evenVBand="0" w:oddHBand="1" w:evenHBand="0" w:firstRowFirstColumn="0" w:firstRowLastColumn="0" w:lastRowFirstColumn="0" w:lastRowLastColumn="0"/>
            </w:pPr>
            <w:r>
              <w:t>Projets</w:t>
            </w:r>
          </w:p>
        </w:tc>
      </w:tr>
      <w:tr w:rsidR="00EA2C48" w14:paraId="74EFBE4B" w14:textId="77777777" w:rsidTr="00616476">
        <w:tc>
          <w:tcPr>
            <w:cnfStyle w:val="001000000000" w:firstRow="0" w:lastRow="0" w:firstColumn="1" w:lastColumn="0" w:oddVBand="0" w:evenVBand="0" w:oddHBand="0" w:evenHBand="0" w:firstRowFirstColumn="0" w:firstRowLastColumn="0" w:lastRowFirstColumn="0" w:lastRowLastColumn="0"/>
            <w:tcW w:w="984" w:type="pct"/>
            <w:vAlign w:val="center"/>
          </w:tcPr>
          <w:p w14:paraId="589A1F32" w14:textId="77777777" w:rsidR="00EA2C48" w:rsidRPr="00B31A86" w:rsidRDefault="00EA2C48" w:rsidP="00CC31C8">
            <w:pPr>
              <w:jc w:val="center"/>
            </w:pPr>
            <w:r>
              <w:rPr>
                <w:i w:val="0"/>
                <w:iCs w:val="0"/>
              </w:rPr>
              <w:t>Méthode de collecte</w:t>
            </w:r>
          </w:p>
        </w:tc>
        <w:tc>
          <w:tcPr>
            <w:tcW w:w="4016" w:type="pct"/>
            <w:vAlign w:val="center"/>
          </w:tcPr>
          <w:p w14:paraId="2BABB29B" w14:textId="4A81C26C" w:rsidR="00EA2C48" w:rsidRDefault="00616476"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r w:rsidR="00C80E1B">
              <w:t>.</w:t>
            </w:r>
          </w:p>
        </w:tc>
      </w:tr>
      <w:tr w:rsidR="00EA2C48" w14:paraId="735442BF" w14:textId="77777777" w:rsidTr="006164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C644938" w14:textId="77777777" w:rsidR="00EA2C48" w:rsidRDefault="00EA2C48" w:rsidP="00CC31C8">
            <w:pPr>
              <w:jc w:val="center"/>
              <w:rPr>
                <w:i w:val="0"/>
                <w:iCs w:val="0"/>
              </w:rPr>
            </w:pPr>
            <w:r>
              <w:rPr>
                <w:i w:val="0"/>
                <w:iCs w:val="0"/>
              </w:rPr>
              <w:t>Pièces justificatives</w:t>
            </w:r>
          </w:p>
        </w:tc>
        <w:tc>
          <w:tcPr>
            <w:tcW w:w="4016" w:type="pct"/>
            <w:vAlign w:val="center"/>
          </w:tcPr>
          <w:p w14:paraId="1E59BA7E" w14:textId="6A2887A4" w:rsidR="00EA2C48" w:rsidRDefault="00616476"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EA2C48" w14:paraId="69A5DA23" w14:textId="77777777" w:rsidTr="00616476">
        <w:tc>
          <w:tcPr>
            <w:cnfStyle w:val="001000000000" w:firstRow="0" w:lastRow="0" w:firstColumn="1" w:lastColumn="0" w:oddVBand="0" w:evenVBand="0" w:oddHBand="0" w:evenHBand="0" w:firstRowFirstColumn="0" w:firstRowLastColumn="0" w:lastRowFirstColumn="0" w:lastRowLastColumn="0"/>
            <w:tcW w:w="984" w:type="pct"/>
            <w:vAlign w:val="center"/>
          </w:tcPr>
          <w:p w14:paraId="02918477" w14:textId="77777777" w:rsidR="00EA2C48" w:rsidRPr="00B31A86" w:rsidRDefault="00EA2C48" w:rsidP="00CC31C8">
            <w:pPr>
              <w:jc w:val="center"/>
            </w:pPr>
            <w:r>
              <w:rPr>
                <w:i w:val="0"/>
                <w:iCs w:val="0"/>
              </w:rPr>
              <w:t>Stade de la collecte</w:t>
            </w:r>
          </w:p>
        </w:tc>
        <w:tc>
          <w:tcPr>
            <w:tcW w:w="4016" w:type="pct"/>
            <w:vAlign w:val="center"/>
          </w:tcPr>
          <w:p w14:paraId="23936C13" w14:textId="2CDC2B28" w:rsidR="00EA2C48" w:rsidRDefault="00616476"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34D84919" w14:textId="77777777" w:rsidR="00EA2C48" w:rsidRDefault="00EA2C48">
      <w:pPr>
        <w:jc w:val="left"/>
      </w:pPr>
    </w:p>
    <w:p w14:paraId="06DD16AC" w14:textId="77777777" w:rsidR="00EA2C48" w:rsidRDefault="00EA2C48">
      <w:pPr>
        <w:jc w:val="left"/>
      </w:pPr>
    </w:p>
    <w:tbl>
      <w:tblPr>
        <w:tblStyle w:val="TableauGrille3-Accentuation3"/>
        <w:tblW w:w="5000" w:type="pct"/>
        <w:tblLook w:val="04A0" w:firstRow="1" w:lastRow="0" w:firstColumn="1" w:lastColumn="0" w:noHBand="0" w:noVBand="1"/>
      </w:tblPr>
      <w:tblGrid>
        <w:gridCol w:w="1828"/>
        <w:gridCol w:w="7460"/>
      </w:tblGrid>
      <w:tr w:rsidR="00EA2C48" w14:paraId="6ABAD406" w14:textId="77777777" w:rsidTr="00F87C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6ABB7CC1" w14:textId="060033F0" w:rsidR="00EA2C48" w:rsidRPr="00ED4AE9" w:rsidRDefault="00EA2C48" w:rsidP="00CC31C8">
            <w:pPr>
              <w:jc w:val="center"/>
              <w:rPr>
                <w:i w:val="0"/>
                <w:iCs w:val="0"/>
              </w:rPr>
            </w:pPr>
            <w:r>
              <w:rPr>
                <w:i w:val="0"/>
                <w:iCs w:val="0"/>
              </w:rPr>
              <w:t>EECO02</w:t>
            </w:r>
          </w:p>
        </w:tc>
        <w:tc>
          <w:tcPr>
            <w:tcW w:w="4016" w:type="pct"/>
            <w:vAlign w:val="center"/>
          </w:tcPr>
          <w:p w14:paraId="35ADE1C3" w14:textId="164149DB" w:rsidR="00EA2C48" w:rsidRPr="000663F7" w:rsidRDefault="00EA2C48" w:rsidP="00CC31C8">
            <w:pPr>
              <w:jc w:val="center"/>
              <w:cnfStyle w:val="100000000000" w:firstRow="1" w:lastRow="0" w:firstColumn="0" w:lastColumn="0" w:oddVBand="0" w:evenVBand="0" w:oddHBand="0" w:evenHBand="0" w:firstRowFirstColumn="0" w:firstRowLastColumn="0" w:lastRowFirstColumn="0" w:lastRowLastColumn="0"/>
            </w:pPr>
            <w:r>
              <w:t>Participants chômeurs, y compris de longue durée</w:t>
            </w:r>
          </w:p>
        </w:tc>
      </w:tr>
      <w:tr w:rsidR="00EA2C48" w14:paraId="71C765C2" w14:textId="77777777" w:rsidTr="00F8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C64D062" w14:textId="77777777" w:rsidR="00EA2C48" w:rsidRPr="00B31A86" w:rsidRDefault="00EA2C48" w:rsidP="00CC31C8">
            <w:pPr>
              <w:jc w:val="center"/>
            </w:pPr>
            <w:r>
              <w:rPr>
                <w:i w:val="0"/>
                <w:iCs w:val="0"/>
              </w:rPr>
              <w:t>Précisions méthodologiques</w:t>
            </w:r>
          </w:p>
        </w:tc>
        <w:tc>
          <w:tcPr>
            <w:tcW w:w="4016" w:type="pct"/>
            <w:vAlign w:val="center"/>
          </w:tcPr>
          <w:p w14:paraId="629B1026" w14:textId="4CB4AC72" w:rsidR="00EA2C48" w:rsidRDefault="00616476" w:rsidP="00CC31C8">
            <w:pPr>
              <w:cnfStyle w:val="000000100000" w:firstRow="0" w:lastRow="0" w:firstColumn="0" w:lastColumn="0" w:oddVBand="0" w:evenVBand="0" w:oddHBand="1" w:evenHBand="0" w:firstRowFirstColumn="0" w:firstRowLastColumn="0" w:lastRowFirstColumn="0" w:lastRowLastColumn="0"/>
            </w:pPr>
            <w:r w:rsidRPr="00616476">
              <w:t>Participants se déclarant sans emploi, immédiatement disponibles pour travailler et cherchant activement un emploi au 1er jour de l’intervention soutenue par le FSE+, qu’ils soient ou non-inscrits auprès du service public de l'emploi</w:t>
            </w:r>
            <w:r w:rsidR="00F87C67">
              <w:t>.</w:t>
            </w:r>
          </w:p>
        </w:tc>
      </w:tr>
      <w:tr w:rsidR="00EA2C48" w14:paraId="50EB1911" w14:textId="77777777" w:rsidTr="00F87C67">
        <w:tc>
          <w:tcPr>
            <w:cnfStyle w:val="001000000000" w:firstRow="0" w:lastRow="0" w:firstColumn="1" w:lastColumn="0" w:oddVBand="0" w:evenVBand="0" w:oddHBand="0" w:evenHBand="0" w:firstRowFirstColumn="0" w:firstRowLastColumn="0" w:lastRowFirstColumn="0" w:lastRowLastColumn="0"/>
            <w:tcW w:w="984" w:type="pct"/>
            <w:vAlign w:val="center"/>
          </w:tcPr>
          <w:p w14:paraId="0997A928" w14:textId="77777777" w:rsidR="00EA2C48" w:rsidRPr="00E43E1F" w:rsidRDefault="00EA2C48" w:rsidP="00CC31C8">
            <w:pPr>
              <w:jc w:val="center"/>
            </w:pPr>
            <w:r>
              <w:rPr>
                <w:i w:val="0"/>
                <w:iCs w:val="0"/>
              </w:rPr>
              <w:t>Unité de mesure</w:t>
            </w:r>
          </w:p>
        </w:tc>
        <w:tc>
          <w:tcPr>
            <w:tcW w:w="4016" w:type="pct"/>
            <w:vAlign w:val="center"/>
          </w:tcPr>
          <w:p w14:paraId="1A4129BE" w14:textId="4AAFC911" w:rsidR="00EA2C48" w:rsidRDefault="00F87C67" w:rsidP="00CC31C8">
            <w:pPr>
              <w:cnfStyle w:val="000000000000" w:firstRow="0" w:lastRow="0" w:firstColumn="0" w:lastColumn="0" w:oddVBand="0" w:evenVBand="0" w:oddHBand="0" w:evenHBand="0" w:firstRowFirstColumn="0" w:firstRowLastColumn="0" w:lastRowFirstColumn="0" w:lastRowLastColumn="0"/>
            </w:pPr>
            <w:r>
              <w:t>Participants</w:t>
            </w:r>
          </w:p>
        </w:tc>
      </w:tr>
      <w:tr w:rsidR="00EA2C48" w14:paraId="4A0C3794" w14:textId="77777777" w:rsidTr="00F8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62D801C" w14:textId="77777777" w:rsidR="00EA2C48" w:rsidRPr="000663F7" w:rsidRDefault="00EA2C48" w:rsidP="00CC31C8">
            <w:pPr>
              <w:jc w:val="center"/>
            </w:pPr>
            <w:r>
              <w:rPr>
                <w:i w:val="0"/>
                <w:iCs w:val="0"/>
              </w:rPr>
              <w:t>Définitions complémentaires</w:t>
            </w:r>
          </w:p>
        </w:tc>
        <w:tc>
          <w:tcPr>
            <w:tcW w:w="4016" w:type="pct"/>
            <w:vAlign w:val="center"/>
          </w:tcPr>
          <w:p w14:paraId="7A989154" w14:textId="5056AEF9" w:rsidR="00EA2C48" w:rsidRDefault="00F87C67" w:rsidP="00CC31C8">
            <w:pPr>
              <w:cnfStyle w:val="000000100000" w:firstRow="0" w:lastRow="0" w:firstColumn="0" w:lastColumn="0" w:oddVBand="0" w:evenVBand="0" w:oddHBand="1" w:evenHBand="0" w:firstRowFirstColumn="0" w:firstRowLastColumn="0" w:lastRowFirstColumn="0" w:lastRowLastColumn="0"/>
            </w:pPr>
            <w:r w:rsidRPr="00F87C67">
              <w:t>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considérés comme chômeurs</w:t>
            </w:r>
            <w:r w:rsidR="00377ADF">
              <w:t>. Attention à ne pas confondre avec les inactifs (en formation ou non) qui eux ne sont pas en recherche active d’emploi.</w:t>
            </w:r>
          </w:p>
        </w:tc>
      </w:tr>
      <w:tr w:rsidR="00EA2C48" w14:paraId="25F5F73D" w14:textId="77777777" w:rsidTr="00F87C67">
        <w:tc>
          <w:tcPr>
            <w:cnfStyle w:val="001000000000" w:firstRow="0" w:lastRow="0" w:firstColumn="1" w:lastColumn="0" w:oddVBand="0" w:evenVBand="0" w:oddHBand="0" w:evenHBand="0" w:firstRowFirstColumn="0" w:firstRowLastColumn="0" w:lastRowFirstColumn="0" w:lastRowLastColumn="0"/>
            <w:tcW w:w="984" w:type="pct"/>
            <w:vAlign w:val="center"/>
          </w:tcPr>
          <w:p w14:paraId="51BD108A" w14:textId="77777777" w:rsidR="00EA2C48" w:rsidRPr="000663F7" w:rsidRDefault="00EA2C48" w:rsidP="00CC31C8">
            <w:pPr>
              <w:jc w:val="center"/>
            </w:pPr>
            <w:r>
              <w:rPr>
                <w:i w:val="0"/>
                <w:iCs w:val="0"/>
              </w:rPr>
              <w:t>Types d’actions concernées</w:t>
            </w:r>
          </w:p>
        </w:tc>
        <w:tc>
          <w:tcPr>
            <w:tcW w:w="4016" w:type="pct"/>
            <w:vAlign w:val="center"/>
          </w:tcPr>
          <w:p w14:paraId="5D306DED" w14:textId="30061398" w:rsidR="00EA2C48" w:rsidRDefault="00F87C67" w:rsidP="00CC31C8">
            <w:pPr>
              <w:cnfStyle w:val="000000000000" w:firstRow="0" w:lastRow="0" w:firstColumn="0" w:lastColumn="0" w:oddVBand="0" w:evenVBand="0" w:oddHBand="0" w:evenHBand="0" w:firstRowFirstColumn="0" w:firstRowLastColumn="0" w:lastRowFirstColumn="0" w:lastRowLastColumn="0"/>
            </w:pPr>
            <w:r>
              <w:t>Voir le tableau du EECO01 présenté ci-avant.</w:t>
            </w:r>
          </w:p>
        </w:tc>
      </w:tr>
      <w:tr w:rsidR="00EA2C48" w14:paraId="11E7CF1A" w14:textId="77777777" w:rsidTr="00F8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81AA657" w14:textId="77777777" w:rsidR="00EA2C48" w:rsidRPr="00B31A86" w:rsidRDefault="00EA2C48" w:rsidP="00CC31C8">
            <w:pPr>
              <w:jc w:val="center"/>
            </w:pPr>
            <w:r>
              <w:rPr>
                <w:i w:val="0"/>
                <w:iCs w:val="0"/>
              </w:rPr>
              <w:t>Source de la donnée</w:t>
            </w:r>
          </w:p>
        </w:tc>
        <w:tc>
          <w:tcPr>
            <w:tcW w:w="4016" w:type="pct"/>
            <w:vAlign w:val="center"/>
          </w:tcPr>
          <w:p w14:paraId="616C46DF" w14:textId="569B17BC" w:rsidR="00EA2C48" w:rsidRDefault="00F87C67" w:rsidP="00CC31C8">
            <w:pPr>
              <w:cnfStyle w:val="000000100000" w:firstRow="0" w:lastRow="0" w:firstColumn="0" w:lastColumn="0" w:oddVBand="0" w:evenVBand="0" w:oddHBand="1" w:evenHBand="0" w:firstRowFirstColumn="0" w:firstRowLastColumn="0" w:lastRowFirstColumn="0" w:lastRowLastColumn="0"/>
            </w:pPr>
            <w:r>
              <w:t>Projets</w:t>
            </w:r>
          </w:p>
        </w:tc>
      </w:tr>
      <w:tr w:rsidR="00F87C67" w14:paraId="307E264D" w14:textId="77777777" w:rsidTr="00F87C67">
        <w:tc>
          <w:tcPr>
            <w:cnfStyle w:val="001000000000" w:firstRow="0" w:lastRow="0" w:firstColumn="1" w:lastColumn="0" w:oddVBand="0" w:evenVBand="0" w:oddHBand="0" w:evenHBand="0" w:firstRowFirstColumn="0" w:firstRowLastColumn="0" w:lastRowFirstColumn="0" w:lastRowLastColumn="0"/>
            <w:tcW w:w="984" w:type="pct"/>
            <w:vAlign w:val="center"/>
          </w:tcPr>
          <w:p w14:paraId="0500D61D" w14:textId="77777777" w:rsidR="00F87C67" w:rsidRPr="00B31A86" w:rsidRDefault="00F87C67" w:rsidP="00F87C67">
            <w:pPr>
              <w:jc w:val="center"/>
            </w:pPr>
            <w:r>
              <w:rPr>
                <w:i w:val="0"/>
                <w:iCs w:val="0"/>
              </w:rPr>
              <w:t>Méthode de collecte</w:t>
            </w:r>
          </w:p>
        </w:tc>
        <w:tc>
          <w:tcPr>
            <w:tcW w:w="4016" w:type="pct"/>
            <w:vAlign w:val="center"/>
          </w:tcPr>
          <w:p w14:paraId="0C22DCD2" w14:textId="54A5BA06" w:rsidR="00F87C67" w:rsidRDefault="00F87C67" w:rsidP="00F87C67">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F87C67" w14:paraId="119599D8" w14:textId="77777777" w:rsidTr="00F8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29032C8" w14:textId="77777777" w:rsidR="00F87C67" w:rsidRDefault="00F87C67" w:rsidP="00F87C67">
            <w:pPr>
              <w:jc w:val="center"/>
              <w:rPr>
                <w:i w:val="0"/>
                <w:iCs w:val="0"/>
              </w:rPr>
            </w:pPr>
            <w:r>
              <w:rPr>
                <w:i w:val="0"/>
                <w:iCs w:val="0"/>
              </w:rPr>
              <w:t>Pièces justificatives</w:t>
            </w:r>
          </w:p>
        </w:tc>
        <w:tc>
          <w:tcPr>
            <w:tcW w:w="4016" w:type="pct"/>
            <w:vAlign w:val="center"/>
          </w:tcPr>
          <w:p w14:paraId="20F9288E" w14:textId="74DE5B88" w:rsidR="00F87C67" w:rsidRDefault="00F87C67" w:rsidP="00F87C67">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F87C67" w14:paraId="2D4C888E" w14:textId="77777777" w:rsidTr="00F87C67">
        <w:tc>
          <w:tcPr>
            <w:cnfStyle w:val="001000000000" w:firstRow="0" w:lastRow="0" w:firstColumn="1" w:lastColumn="0" w:oddVBand="0" w:evenVBand="0" w:oddHBand="0" w:evenHBand="0" w:firstRowFirstColumn="0" w:firstRowLastColumn="0" w:lastRowFirstColumn="0" w:lastRowLastColumn="0"/>
            <w:tcW w:w="984" w:type="pct"/>
            <w:vAlign w:val="center"/>
          </w:tcPr>
          <w:p w14:paraId="333BA72C" w14:textId="77777777" w:rsidR="00F87C67" w:rsidRPr="00B31A86" w:rsidRDefault="00F87C67" w:rsidP="00F87C67">
            <w:pPr>
              <w:jc w:val="center"/>
            </w:pPr>
            <w:r>
              <w:rPr>
                <w:i w:val="0"/>
                <w:iCs w:val="0"/>
              </w:rPr>
              <w:t>Stade de la collecte</w:t>
            </w:r>
          </w:p>
        </w:tc>
        <w:tc>
          <w:tcPr>
            <w:tcW w:w="4016" w:type="pct"/>
            <w:vAlign w:val="center"/>
          </w:tcPr>
          <w:p w14:paraId="12890333" w14:textId="116A6B11" w:rsidR="00F87C67" w:rsidRDefault="00F87C67" w:rsidP="00F87C67">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6FE8C0A5" w14:textId="77777777" w:rsidR="00EA2C48" w:rsidRDefault="00EA2C48">
      <w:pPr>
        <w:jc w:val="left"/>
      </w:pPr>
    </w:p>
    <w:p w14:paraId="029FE943" w14:textId="77777777" w:rsidR="00EA2C48" w:rsidRDefault="00EA2C48">
      <w:pPr>
        <w:jc w:val="left"/>
      </w:pPr>
    </w:p>
    <w:tbl>
      <w:tblPr>
        <w:tblStyle w:val="TableauGrille3-Accentuation3"/>
        <w:tblW w:w="5000" w:type="pct"/>
        <w:tblLook w:val="04A0" w:firstRow="1" w:lastRow="0" w:firstColumn="1" w:lastColumn="0" w:noHBand="0" w:noVBand="1"/>
      </w:tblPr>
      <w:tblGrid>
        <w:gridCol w:w="1828"/>
        <w:gridCol w:w="7460"/>
      </w:tblGrid>
      <w:tr w:rsidR="00EA2C48" w14:paraId="20EF8826" w14:textId="77777777" w:rsidTr="00F87C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4BC460A4" w14:textId="58A3AFF6" w:rsidR="00EA2C48" w:rsidRPr="00ED4AE9" w:rsidRDefault="00EA2C48" w:rsidP="00CC31C8">
            <w:pPr>
              <w:jc w:val="center"/>
              <w:rPr>
                <w:i w:val="0"/>
                <w:iCs w:val="0"/>
              </w:rPr>
            </w:pPr>
            <w:r>
              <w:rPr>
                <w:i w:val="0"/>
                <w:iCs w:val="0"/>
              </w:rPr>
              <w:t>ISO4aFEM</w:t>
            </w:r>
          </w:p>
        </w:tc>
        <w:tc>
          <w:tcPr>
            <w:tcW w:w="4016" w:type="pct"/>
            <w:vAlign w:val="center"/>
          </w:tcPr>
          <w:p w14:paraId="47BC615A" w14:textId="39A7A713" w:rsidR="00EA2C48" w:rsidRPr="000663F7" w:rsidRDefault="00EA2C48" w:rsidP="00CC31C8">
            <w:pPr>
              <w:jc w:val="center"/>
              <w:cnfStyle w:val="100000000000" w:firstRow="1" w:lastRow="0" w:firstColumn="0" w:lastColumn="0" w:oddVBand="0" w:evenVBand="0" w:oddHBand="0" w:evenHBand="0" w:firstRowFirstColumn="0" w:firstRowLastColumn="0" w:lastRowFirstColumn="0" w:lastRowLastColumn="0"/>
            </w:pPr>
            <w:r>
              <w:t>Nombre total de femmes accompagnées</w:t>
            </w:r>
          </w:p>
        </w:tc>
      </w:tr>
      <w:tr w:rsidR="00F87C67" w14:paraId="36B98675" w14:textId="77777777" w:rsidTr="00F8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046D41A" w14:textId="77777777" w:rsidR="00F87C67" w:rsidRPr="00B31A86" w:rsidRDefault="00F87C67" w:rsidP="00F87C67">
            <w:pPr>
              <w:jc w:val="center"/>
            </w:pPr>
            <w:r>
              <w:rPr>
                <w:i w:val="0"/>
                <w:iCs w:val="0"/>
              </w:rPr>
              <w:t>Précisions méthodologiques</w:t>
            </w:r>
          </w:p>
        </w:tc>
        <w:tc>
          <w:tcPr>
            <w:tcW w:w="4016" w:type="pct"/>
            <w:vAlign w:val="center"/>
          </w:tcPr>
          <w:p w14:paraId="5843A90F" w14:textId="7AF301C5" w:rsidR="00F87C67" w:rsidRDefault="00F87C67" w:rsidP="00F87C67">
            <w:pPr>
              <w:cnfStyle w:val="000000100000" w:firstRow="0" w:lastRow="0" w:firstColumn="0" w:lastColumn="0" w:oddVBand="0" w:evenVBand="0" w:oddHBand="1" w:evenHBand="0" w:firstRowFirstColumn="0" w:firstRowLastColumn="0" w:lastRowFirstColumn="0" w:lastRowLastColumn="0"/>
            </w:pPr>
            <w:r>
              <w:t>La région met un point d’honneur à l’accompagnement des Franciliennes, en particulier des entrepreneuses. Elle a donc décidé de créer un indicateur de suivi dédier à ce public.</w:t>
            </w:r>
          </w:p>
        </w:tc>
      </w:tr>
      <w:tr w:rsidR="00F87C67" w14:paraId="48F2A926" w14:textId="77777777" w:rsidTr="00F87C67">
        <w:tc>
          <w:tcPr>
            <w:cnfStyle w:val="001000000000" w:firstRow="0" w:lastRow="0" w:firstColumn="1" w:lastColumn="0" w:oddVBand="0" w:evenVBand="0" w:oddHBand="0" w:evenHBand="0" w:firstRowFirstColumn="0" w:firstRowLastColumn="0" w:lastRowFirstColumn="0" w:lastRowLastColumn="0"/>
            <w:tcW w:w="984" w:type="pct"/>
            <w:vAlign w:val="center"/>
          </w:tcPr>
          <w:p w14:paraId="06680076" w14:textId="77777777" w:rsidR="00F87C67" w:rsidRPr="00E43E1F" w:rsidRDefault="00F87C67" w:rsidP="00F87C67">
            <w:pPr>
              <w:jc w:val="center"/>
            </w:pPr>
            <w:r>
              <w:rPr>
                <w:i w:val="0"/>
                <w:iCs w:val="0"/>
              </w:rPr>
              <w:t>Unité de mesure</w:t>
            </w:r>
          </w:p>
        </w:tc>
        <w:tc>
          <w:tcPr>
            <w:tcW w:w="4016" w:type="pct"/>
            <w:vAlign w:val="center"/>
          </w:tcPr>
          <w:p w14:paraId="5EE66D0E" w14:textId="16488D7F" w:rsidR="00F87C67" w:rsidRDefault="00F87C67" w:rsidP="00F87C67">
            <w:pPr>
              <w:cnfStyle w:val="000000000000" w:firstRow="0" w:lastRow="0" w:firstColumn="0" w:lastColumn="0" w:oddVBand="0" w:evenVBand="0" w:oddHBand="0" w:evenHBand="0" w:firstRowFirstColumn="0" w:firstRowLastColumn="0" w:lastRowFirstColumn="0" w:lastRowLastColumn="0"/>
            </w:pPr>
            <w:r>
              <w:t>Participant</w:t>
            </w:r>
            <w:r w:rsidR="00377ADF">
              <w:t>e</w:t>
            </w:r>
            <w:r>
              <w:t>s</w:t>
            </w:r>
          </w:p>
        </w:tc>
      </w:tr>
      <w:tr w:rsidR="00F87C67" w14:paraId="6CF0FEA0" w14:textId="77777777" w:rsidTr="00F8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9CD0019" w14:textId="77777777" w:rsidR="00F87C67" w:rsidRPr="000663F7" w:rsidRDefault="00F87C67" w:rsidP="00F87C67">
            <w:pPr>
              <w:jc w:val="center"/>
            </w:pPr>
            <w:r>
              <w:rPr>
                <w:i w:val="0"/>
                <w:iCs w:val="0"/>
              </w:rPr>
              <w:t xml:space="preserve">Types d’actions </w:t>
            </w:r>
            <w:r>
              <w:rPr>
                <w:i w:val="0"/>
                <w:iCs w:val="0"/>
              </w:rPr>
              <w:lastRenderedPageBreak/>
              <w:t>concernées</w:t>
            </w:r>
          </w:p>
        </w:tc>
        <w:tc>
          <w:tcPr>
            <w:tcW w:w="4016" w:type="pct"/>
            <w:vAlign w:val="center"/>
          </w:tcPr>
          <w:p w14:paraId="188978EE" w14:textId="2C475147" w:rsidR="00F87C67" w:rsidRDefault="00F87C67" w:rsidP="00F87C67">
            <w:pPr>
              <w:cnfStyle w:val="000000100000" w:firstRow="0" w:lastRow="0" w:firstColumn="0" w:lastColumn="0" w:oddVBand="0" w:evenVBand="0" w:oddHBand="1" w:evenHBand="0" w:firstRowFirstColumn="0" w:firstRowLastColumn="0" w:lastRowFirstColumn="0" w:lastRowLastColumn="0"/>
            </w:pPr>
            <w:r>
              <w:lastRenderedPageBreak/>
              <w:t>Voir le tableau du EECO01 présenté ci-avant.</w:t>
            </w:r>
          </w:p>
        </w:tc>
      </w:tr>
      <w:tr w:rsidR="00F87C67" w14:paraId="2A6FA0A0" w14:textId="77777777" w:rsidTr="00F87C67">
        <w:tc>
          <w:tcPr>
            <w:cnfStyle w:val="001000000000" w:firstRow="0" w:lastRow="0" w:firstColumn="1" w:lastColumn="0" w:oddVBand="0" w:evenVBand="0" w:oddHBand="0" w:evenHBand="0" w:firstRowFirstColumn="0" w:firstRowLastColumn="0" w:lastRowFirstColumn="0" w:lastRowLastColumn="0"/>
            <w:tcW w:w="984" w:type="pct"/>
            <w:vAlign w:val="center"/>
          </w:tcPr>
          <w:p w14:paraId="74653ADB" w14:textId="77777777" w:rsidR="00F87C67" w:rsidRPr="00B31A86" w:rsidRDefault="00F87C67" w:rsidP="00F87C67">
            <w:pPr>
              <w:jc w:val="center"/>
            </w:pPr>
            <w:r>
              <w:rPr>
                <w:i w:val="0"/>
                <w:iCs w:val="0"/>
              </w:rPr>
              <w:t>Source de la donnée</w:t>
            </w:r>
          </w:p>
        </w:tc>
        <w:tc>
          <w:tcPr>
            <w:tcW w:w="4016" w:type="pct"/>
            <w:vAlign w:val="center"/>
          </w:tcPr>
          <w:p w14:paraId="6A8FD1C7" w14:textId="4705D713" w:rsidR="00F87C67" w:rsidRDefault="00F87C67" w:rsidP="00F87C67">
            <w:pPr>
              <w:cnfStyle w:val="000000000000" w:firstRow="0" w:lastRow="0" w:firstColumn="0" w:lastColumn="0" w:oddVBand="0" w:evenVBand="0" w:oddHBand="0" w:evenHBand="0" w:firstRowFirstColumn="0" w:firstRowLastColumn="0" w:lastRowFirstColumn="0" w:lastRowLastColumn="0"/>
            </w:pPr>
            <w:r>
              <w:t>Projets</w:t>
            </w:r>
          </w:p>
        </w:tc>
      </w:tr>
      <w:tr w:rsidR="00F87C67" w14:paraId="72D31D8A" w14:textId="77777777" w:rsidTr="00F8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771F218" w14:textId="77777777" w:rsidR="00F87C67" w:rsidRPr="00B31A86" w:rsidRDefault="00F87C67" w:rsidP="00F87C67">
            <w:pPr>
              <w:jc w:val="center"/>
            </w:pPr>
            <w:r>
              <w:rPr>
                <w:i w:val="0"/>
                <w:iCs w:val="0"/>
              </w:rPr>
              <w:t>Méthode de collecte</w:t>
            </w:r>
          </w:p>
        </w:tc>
        <w:tc>
          <w:tcPr>
            <w:tcW w:w="4016" w:type="pct"/>
            <w:vAlign w:val="center"/>
          </w:tcPr>
          <w:p w14:paraId="09613FA4" w14:textId="4618DC47" w:rsidR="00F87C67" w:rsidRDefault="00F87C67" w:rsidP="00F87C67">
            <w:pPr>
              <w:cnfStyle w:val="000000100000" w:firstRow="0" w:lastRow="0" w:firstColumn="0" w:lastColumn="0" w:oddVBand="0" w:evenVBand="0" w:oddHBand="1"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F87C67" w14:paraId="37EC8BE2" w14:textId="77777777" w:rsidTr="00F87C67">
        <w:tc>
          <w:tcPr>
            <w:cnfStyle w:val="001000000000" w:firstRow="0" w:lastRow="0" w:firstColumn="1" w:lastColumn="0" w:oddVBand="0" w:evenVBand="0" w:oddHBand="0" w:evenHBand="0" w:firstRowFirstColumn="0" w:firstRowLastColumn="0" w:lastRowFirstColumn="0" w:lastRowLastColumn="0"/>
            <w:tcW w:w="984" w:type="pct"/>
            <w:vAlign w:val="center"/>
          </w:tcPr>
          <w:p w14:paraId="2821225B" w14:textId="77777777" w:rsidR="00F87C67" w:rsidRDefault="00F87C67" w:rsidP="00F87C67">
            <w:pPr>
              <w:jc w:val="center"/>
              <w:rPr>
                <w:i w:val="0"/>
                <w:iCs w:val="0"/>
              </w:rPr>
            </w:pPr>
            <w:r>
              <w:rPr>
                <w:i w:val="0"/>
                <w:iCs w:val="0"/>
              </w:rPr>
              <w:t>Pièces justificatives</w:t>
            </w:r>
          </w:p>
        </w:tc>
        <w:tc>
          <w:tcPr>
            <w:tcW w:w="4016" w:type="pct"/>
            <w:vAlign w:val="center"/>
          </w:tcPr>
          <w:p w14:paraId="1A2FD434" w14:textId="42C76A9B" w:rsidR="00F87C67" w:rsidRDefault="00F87C67" w:rsidP="00F87C67">
            <w:pPr>
              <w:cnfStyle w:val="000000000000" w:firstRow="0" w:lastRow="0" w:firstColumn="0" w:lastColumn="0" w:oddVBand="0" w:evenVBand="0" w:oddHBand="0"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F87C67" w14:paraId="31FB0130" w14:textId="77777777" w:rsidTr="00F8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8BF3166" w14:textId="77777777" w:rsidR="00F87C67" w:rsidRPr="00B31A86" w:rsidRDefault="00F87C67" w:rsidP="00F87C67">
            <w:pPr>
              <w:jc w:val="center"/>
            </w:pPr>
            <w:r>
              <w:rPr>
                <w:i w:val="0"/>
                <w:iCs w:val="0"/>
              </w:rPr>
              <w:t>Stade de la collecte</w:t>
            </w:r>
          </w:p>
        </w:tc>
        <w:tc>
          <w:tcPr>
            <w:tcW w:w="4016" w:type="pct"/>
            <w:vAlign w:val="center"/>
          </w:tcPr>
          <w:p w14:paraId="29D6D6CB" w14:textId="77519BD7" w:rsidR="00F87C67" w:rsidRDefault="00F87C67" w:rsidP="00F87C67">
            <w:pPr>
              <w:cnfStyle w:val="000000100000" w:firstRow="0" w:lastRow="0" w:firstColumn="0" w:lastColumn="0" w:oddVBand="0" w:evenVBand="0" w:oddHBand="1" w:evenHBand="0" w:firstRowFirstColumn="0" w:firstRowLastColumn="0" w:lastRowFirstColumn="0" w:lastRowLastColumn="0"/>
            </w:pPr>
            <w:r w:rsidRPr="00230646">
              <w:t>Achèvement du projet ou lors d’une demande de paiement (acompte/solde)</w:t>
            </w:r>
          </w:p>
        </w:tc>
      </w:tr>
    </w:tbl>
    <w:p w14:paraId="68ACD0CC" w14:textId="77777777" w:rsidR="00EA2C48" w:rsidRDefault="00EA2C48">
      <w:pPr>
        <w:jc w:val="left"/>
      </w:pPr>
    </w:p>
    <w:p w14:paraId="6403C953" w14:textId="77777777" w:rsidR="00EA2C48" w:rsidRDefault="00EA2C48">
      <w:pPr>
        <w:jc w:val="left"/>
      </w:pPr>
    </w:p>
    <w:tbl>
      <w:tblPr>
        <w:tblStyle w:val="TableauGrille3-Accentuation3"/>
        <w:tblW w:w="4994" w:type="pct"/>
        <w:tblInd w:w="5" w:type="dxa"/>
        <w:tblLook w:val="04A0" w:firstRow="1" w:lastRow="0" w:firstColumn="1" w:lastColumn="0" w:noHBand="0" w:noVBand="1"/>
      </w:tblPr>
      <w:tblGrid>
        <w:gridCol w:w="1829"/>
        <w:gridCol w:w="7448"/>
      </w:tblGrid>
      <w:tr w:rsidR="00EA2C48" w14:paraId="732D8106" w14:textId="77777777" w:rsidTr="00377A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6" w:type="pct"/>
            <w:vAlign w:val="center"/>
          </w:tcPr>
          <w:p w14:paraId="004F513E" w14:textId="61D7610C" w:rsidR="00EA2C48" w:rsidRPr="00ED4AE9" w:rsidRDefault="00EA2C48" w:rsidP="00CC31C8">
            <w:pPr>
              <w:jc w:val="center"/>
              <w:rPr>
                <w:i w:val="0"/>
                <w:iCs w:val="0"/>
              </w:rPr>
            </w:pPr>
            <w:r>
              <w:rPr>
                <w:i w:val="0"/>
                <w:iCs w:val="0"/>
              </w:rPr>
              <w:t>ISO4aESS</w:t>
            </w:r>
          </w:p>
        </w:tc>
        <w:tc>
          <w:tcPr>
            <w:tcW w:w="4014" w:type="pct"/>
            <w:vAlign w:val="center"/>
          </w:tcPr>
          <w:p w14:paraId="7DEC7410" w14:textId="53D238CA" w:rsidR="00EA2C48" w:rsidRPr="000663F7" w:rsidRDefault="00EA2C48" w:rsidP="00CC31C8">
            <w:pPr>
              <w:jc w:val="center"/>
              <w:cnfStyle w:val="100000000000" w:firstRow="1" w:lastRow="0" w:firstColumn="0" w:lastColumn="0" w:oddVBand="0" w:evenVBand="0" w:oddHBand="0" w:evenHBand="0" w:firstRowFirstColumn="0" w:firstRowLastColumn="0" w:lastRowFirstColumn="0" w:lastRowLastColumn="0"/>
            </w:pPr>
            <w:r>
              <w:t>Nombre de structures de l’ESS accompagnées</w:t>
            </w:r>
          </w:p>
        </w:tc>
      </w:tr>
      <w:tr w:rsidR="00EA2C48" w14:paraId="32832A1E" w14:textId="77777777" w:rsidTr="0037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33BBAB1B" w14:textId="77777777" w:rsidR="00EA2C48" w:rsidRPr="00B31A86" w:rsidRDefault="00EA2C48" w:rsidP="00CC31C8">
            <w:pPr>
              <w:jc w:val="center"/>
            </w:pPr>
            <w:r>
              <w:rPr>
                <w:i w:val="0"/>
                <w:iCs w:val="0"/>
              </w:rPr>
              <w:t>Précisions méthodologiques</w:t>
            </w:r>
          </w:p>
        </w:tc>
        <w:tc>
          <w:tcPr>
            <w:tcW w:w="4014" w:type="pct"/>
            <w:vAlign w:val="center"/>
          </w:tcPr>
          <w:p w14:paraId="41A00240" w14:textId="6A3E2D16" w:rsidR="00EA2C48" w:rsidRDefault="00377ADF" w:rsidP="00CC31C8">
            <w:pPr>
              <w:cnfStyle w:val="000000100000" w:firstRow="0" w:lastRow="0" w:firstColumn="0" w:lastColumn="0" w:oddVBand="0" w:evenVBand="0" w:oddHBand="1" w:evenHBand="0" w:firstRowFirstColumn="0" w:firstRowLastColumn="0" w:lastRowFirstColumn="0" w:lastRowLastColumn="0"/>
            </w:pPr>
            <w:r w:rsidRPr="00377ADF">
              <w:rPr>
                <w:highlight w:val="yellow"/>
              </w:rPr>
              <w:t>Qu’est-ce qu’une entreprise de l’ESS</w:t>
            </w:r>
          </w:p>
        </w:tc>
      </w:tr>
      <w:tr w:rsidR="00EA2C48" w14:paraId="397BF86A" w14:textId="77777777" w:rsidTr="00377ADF">
        <w:tc>
          <w:tcPr>
            <w:cnfStyle w:val="001000000000" w:firstRow="0" w:lastRow="0" w:firstColumn="1" w:lastColumn="0" w:oddVBand="0" w:evenVBand="0" w:oddHBand="0" w:evenHBand="0" w:firstRowFirstColumn="0" w:firstRowLastColumn="0" w:lastRowFirstColumn="0" w:lastRowLastColumn="0"/>
            <w:tcW w:w="986" w:type="pct"/>
            <w:vAlign w:val="center"/>
          </w:tcPr>
          <w:p w14:paraId="6CF384B5" w14:textId="77777777" w:rsidR="00EA2C48" w:rsidRPr="00E43E1F" w:rsidRDefault="00EA2C48" w:rsidP="00CC31C8">
            <w:pPr>
              <w:jc w:val="center"/>
            </w:pPr>
            <w:r>
              <w:rPr>
                <w:i w:val="0"/>
                <w:iCs w:val="0"/>
              </w:rPr>
              <w:t>Unité de mesure</w:t>
            </w:r>
          </w:p>
        </w:tc>
        <w:tc>
          <w:tcPr>
            <w:tcW w:w="4014" w:type="pct"/>
            <w:vAlign w:val="center"/>
          </w:tcPr>
          <w:p w14:paraId="5536FC5A" w14:textId="60FB791B" w:rsidR="00EA2C48" w:rsidRDefault="00377ADF" w:rsidP="00CC31C8">
            <w:pPr>
              <w:cnfStyle w:val="000000000000" w:firstRow="0" w:lastRow="0" w:firstColumn="0" w:lastColumn="0" w:oddVBand="0" w:evenVBand="0" w:oddHBand="0" w:evenHBand="0" w:firstRowFirstColumn="0" w:firstRowLastColumn="0" w:lastRowFirstColumn="0" w:lastRowLastColumn="0"/>
            </w:pPr>
            <w:r>
              <w:t>Structures</w:t>
            </w:r>
          </w:p>
        </w:tc>
      </w:tr>
      <w:tr w:rsidR="00377ADF" w14:paraId="31D3A4BA" w14:textId="77777777" w:rsidTr="0037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63B3074A" w14:textId="77777777" w:rsidR="00377ADF" w:rsidRPr="000663F7" w:rsidRDefault="00377ADF" w:rsidP="00377ADF">
            <w:pPr>
              <w:jc w:val="center"/>
            </w:pPr>
            <w:r>
              <w:rPr>
                <w:i w:val="0"/>
                <w:iCs w:val="0"/>
              </w:rPr>
              <w:t>Types d’actions concernées</w:t>
            </w:r>
          </w:p>
        </w:tc>
        <w:tc>
          <w:tcPr>
            <w:tcW w:w="4014" w:type="pct"/>
            <w:vAlign w:val="center"/>
          </w:tcPr>
          <w:p w14:paraId="662B9A84" w14:textId="5AB1428F" w:rsidR="00377ADF" w:rsidRDefault="00377ADF" w:rsidP="00377ADF">
            <w:pPr>
              <w:cnfStyle w:val="000000100000" w:firstRow="0" w:lastRow="0" w:firstColumn="0" w:lastColumn="0" w:oddVBand="0" w:evenVBand="0" w:oddHBand="1" w:evenHBand="0" w:firstRowFirstColumn="0" w:firstRowLastColumn="0" w:lastRowFirstColumn="0" w:lastRowLastColumn="0"/>
            </w:pPr>
            <w:r>
              <w:t>Voir le tableau du EECO01 présenté ci-avant.</w:t>
            </w:r>
          </w:p>
        </w:tc>
      </w:tr>
      <w:tr w:rsidR="00377ADF" w14:paraId="58758464" w14:textId="77777777" w:rsidTr="00377ADF">
        <w:tc>
          <w:tcPr>
            <w:cnfStyle w:val="001000000000" w:firstRow="0" w:lastRow="0" w:firstColumn="1" w:lastColumn="0" w:oddVBand="0" w:evenVBand="0" w:oddHBand="0" w:evenHBand="0" w:firstRowFirstColumn="0" w:firstRowLastColumn="0" w:lastRowFirstColumn="0" w:lastRowLastColumn="0"/>
            <w:tcW w:w="986" w:type="pct"/>
            <w:vAlign w:val="center"/>
          </w:tcPr>
          <w:p w14:paraId="1F634731" w14:textId="77777777" w:rsidR="00377ADF" w:rsidRPr="00B31A86" w:rsidRDefault="00377ADF" w:rsidP="00377ADF">
            <w:pPr>
              <w:jc w:val="center"/>
            </w:pPr>
            <w:r>
              <w:rPr>
                <w:i w:val="0"/>
                <w:iCs w:val="0"/>
              </w:rPr>
              <w:t>Source de la donnée</w:t>
            </w:r>
          </w:p>
        </w:tc>
        <w:tc>
          <w:tcPr>
            <w:tcW w:w="4014" w:type="pct"/>
            <w:vAlign w:val="center"/>
          </w:tcPr>
          <w:p w14:paraId="3EAEF18D" w14:textId="5D533EDD" w:rsidR="00377ADF" w:rsidRDefault="00377ADF" w:rsidP="00377ADF">
            <w:pPr>
              <w:cnfStyle w:val="000000000000" w:firstRow="0" w:lastRow="0" w:firstColumn="0" w:lastColumn="0" w:oddVBand="0" w:evenVBand="0" w:oddHBand="0" w:evenHBand="0" w:firstRowFirstColumn="0" w:firstRowLastColumn="0" w:lastRowFirstColumn="0" w:lastRowLastColumn="0"/>
            </w:pPr>
            <w:r>
              <w:t>Projets</w:t>
            </w:r>
          </w:p>
        </w:tc>
      </w:tr>
      <w:tr w:rsidR="00377ADF" w14:paraId="265A09FB" w14:textId="77777777" w:rsidTr="0037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2F64C5D3" w14:textId="77777777" w:rsidR="00377ADF" w:rsidRPr="00B31A86" w:rsidRDefault="00377ADF" w:rsidP="00377ADF">
            <w:pPr>
              <w:jc w:val="center"/>
            </w:pPr>
            <w:r>
              <w:rPr>
                <w:i w:val="0"/>
                <w:iCs w:val="0"/>
              </w:rPr>
              <w:t>Méthode de collecte</w:t>
            </w:r>
          </w:p>
        </w:tc>
        <w:tc>
          <w:tcPr>
            <w:tcW w:w="4014" w:type="pct"/>
            <w:vAlign w:val="center"/>
          </w:tcPr>
          <w:p w14:paraId="4805ECCB" w14:textId="5D9F9919" w:rsidR="00377ADF" w:rsidRDefault="00377ADF" w:rsidP="00377ADF">
            <w:pPr>
              <w:cnfStyle w:val="000000100000" w:firstRow="0" w:lastRow="0" w:firstColumn="0" w:lastColumn="0" w:oddVBand="0" w:evenVBand="0" w:oddHBand="1"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377ADF" w14:paraId="2F318A3E" w14:textId="77777777" w:rsidTr="00377ADF">
        <w:tc>
          <w:tcPr>
            <w:cnfStyle w:val="001000000000" w:firstRow="0" w:lastRow="0" w:firstColumn="1" w:lastColumn="0" w:oddVBand="0" w:evenVBand="0" w:oddHBand="0" w:evenHBand="0" w:firstRowFirstColumn="0" w:firstRowLastColumn="0" w:lastRowFirstColumn="0" w:lastRowLastColumn="0"/>
            <w:tcW w:w="986" w:type="pct"/>
            <w:vAlign w:val="center"/>
          </w:tcPr>
          <w:p w14:paraId="673D9AAD" w14:textId="77777777" w:rsidR="00377ADF" w:rsidRDefault="00377ADF" w:rsidP="00377ADF">
            <w:pPr>
              <w:jc w:val="center"/>
              <w:rPr>
                <w:i w:val="0"/>
                <w:iCs w:val="0"/>
              </w:rPr>
            </w:pPr>
            <w:r>
              <w:rPr>
                <w:i w:val="0"/>
                <w:iCs w:val="0"/>
              </w:rPr>
              <w:t>Pièces justificatives</w:t>
            </w:r>
          </w:p>
        </w:tc>
        <w:tc>
          <w:tcPr>
            <w:tcW w:w="4014" w:type="pct"/>
            <w:vAlign w:val="center"/>
          </w:tcPr>
          <w:p w14:paraId="4163DD67" w14:textId="4EC134BD" w:rsidR="00377ADF" w:rsidRDefault="00377ADF" w:rsidP="00377ADF">
            <w:pPr>
              <w:cnfStyle w:val="000000000000" w:firstRow="0" w:lastRow="0" w:firstColumn="0" w:lastColumn="0" w:oddVBand="0" w:evenVBand="0" w:oddHBand="0"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377ADF" w14:paraId="3FE92132" w14:textId="77777777" w:rsidTr="0037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1A912D7D" w14:textId="77777777" w:rsidR="00377ADF" w:rsidRPr="00B31A86" w:rsidRDefault="00377ADF" w:rsidP="00377ADF">
            <w:pPr>
              <w:jc w:val="center"/>
            </w:pPr>
            <w:r>
              <w:rPr>
                <w:i w:val="0"/>
                <w:iCs w:val="0"/>
              </w:rPr>
              <w:t>Stade de la collecte</w:t>
            </w:r>
          </w:p>
        </w:tc>
        <w:tc>
          <w:tcPr>
            <w:tcW w:w="4014" w:type="pct"/>
            <w:vAlign w:val="center"/>
          </w:tcPr>
          <w:p w14:paraId="4E8ADA65" w14:textId="65111CA3" w:rsidR="00377ADF" w:rsidRDefault="00377ADF" w:rsidP="00377ADF">
            <w:pPr>
              <w:cnfStyle w:val="000000100000" w:firstRow="0" w:lastRow="0" w:firstColumn="0" w:lastColumn="0" w:oddVBand="0" w:evenVBand="0" w:oddHBand="1" w:evenHBand="0" w:firstRowFirstColumn="0" w:firstRowLastColumn="0" w:lastRowFirstColumn="0" w:lastRowLastColumn="0"/>
            </w:pPr>
            <w:r w:rsidRPr="00230646">
              <w:t>Achèvement du projet ou lors d’une demande de paiement (acompte/solde)</w:t>
            </w:r>
          </w:p>
        </w:tc>
      </w:tr>
    </w:tbl>
    <w:p w14:paraId="28FB014E" w14:textId="77777777" w:rsidR="00EA2C48" w:rsidRDefault="00EA2C48">
      <w:pPr>
        <w:jc w:val="left"/>
      </w:pPr>
    </w:p>
    <w:p w14:paraId="50173FE0" w14:textId="77777777" w:rsidR="00EA2C48" w:rsidRDefault="00EA2C48">
      <w:pPr>
        <w:jc w:val="left"/>
      </w:pPr>
    </w:p>
    <w:tbl>
      <w:tblPr>
        <w:tblStyle w:val="TableauGrille3-Accentuation3"/>
        <w:tblW w:w="5000" w:type="pct"/>
        <w:tblLook w:val="04A0" w:firstRow="1" w:lastRow="0" w:firstColumn="1" w:lastColumn="0" w:noHBand="0" w:noVBand="1"/>
      </w:tblPr>
      <w:tblGrid>
        <w:gridCol w:w="1828"/>
        <w:gridCol w:w="7460"/>
      </w:tblGrid>
      <w:tr w:rsidR="00EA2C48" w14:paraId="45216146" w14:textId="77777777" w:rsidTr="00C24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26FA655E" w14:textId="4CA195DC" w:rsidR="00EA2C48" w:rsidRPr="00ED4AE9" w:rsidRDefault="00EA2C48" w:rsidP="00CC31C8">
            <w:pPr>
              <w:jc w:val="center"/>
              <w:rPr>
                <w:i w:val="0"/>
                <w:iCs w:val="0"/>
              </w:rPr>
            </w:pPr>
            <w:r>
              <w:rPr>
                <w:i w:val="0"/>
                <w:iCs w:val="0"/>
              </w:rPr>
              <w:t>EECR04</w:t>
            </w:r>
          </w:p>
        </w:tc>
        <w:tc>
          <w:tcPr>
            <w:tcW w:w="4016" w:type="pct"/>
            <w:vAlign w:val="center"/>
          </w:tcPr>
          <w:p w14:paraId="6F0F9DB0" w14:textId="5CF0CD48" w:rsidR="00EA2C48" w:rsidRPr="000663F7" w:rsidRDefault="00EA2C48" w:rsidP="00CC31C8">
            <w:pPr>
              <w:jc w:val="center"/>
              <w:cnfStyle w:val="100000000000" w:firstRow="1" w:lastRow="0" w:firstColumn="0" w:lastColumn="0" w:oddVBand="0" w:evenVBand="0" w:oddHBand="0" w:evenHBand="0" w:firstRowFirstColumn="0" w:firstRowLastColumn="0" w:lastRowFirstColumn="0" w:lastRowLastColumn="0"/>
            </w:pPr>
            <w:r>
              <w:t>Personnes exerçant un emploi, y compris à titre indépendant, au terme de leur participation</w:t>
            </w:r>
          </w:p>
        </w:tc>
      </w:tr>
      <w:tr w:rsidR="00EA2C48" w14:paraId="24E457CC" w14:textId="77777777" w:rsidTr="00C24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C9D897B" w14:textId="77777777" w:rsidR="00EA2C48" w:rsidRPr="00B31A86" w:rsidRDefault="00EA2C48" w:rsidP="00CC31C8">
            <w:pPr>
              <w:jc w:val="center"/>
            </w:pPr>
            <w:r>
              <w:rPr>
                <w:i w:val="0"/>
                <w:iCs w:val="0"/>
              </w:rPr>
              <w:t>Précisions méthodologiques</w:t>
            </w:r>
          </w:p>
        </w:tc>
        <w:tc>
          <w:tcPr>
            <w:tcW w:w="4016" w:type="pct"/>
            <w:vAlign w:val="center"/>
          </w:tcPr>
          <w:p w14:paraId="32AFFF5D" w14:textId="3F8BE9C2" w:rsidR="00EA2C48" w:rsidRDefault="00377ADF" w:rsidP="00CC31C8">
            <w:pPr>
              <w:cnfStyle w:val="000000100000" w:firstRow="0" w:lastRow="0" w:firstColumn="0" w:lastColumn="0" w:oddVBand="0" w:evenVBand="0" w:oddHBand="1" w:evenHBand="0" w:firstRowFirstColumn="0" w:firstRowLastColumn="0" w:lastRowFirstColumn="0" w:lastRowLastColumn="0"/>
            </w:pPr>
            <w:r w:rsidRPr="00377ADF">
              <w:t>Chômeurs ou inactifs à l'entrée de l'opération accédant à l’emploi, y compris indépendant (ex : création d’entreprise) à l’issue de l’intervention soutenue par le FSE+.</w:t>
            </w:r>
          </w:p>
        </w:tc>
      </w:tr>
      <w:tr w:rsidR="00EA2C48" w14:paraId="7681425A" w14:textId="77777777" w:rsidTr="00C2429A">
        <w:tc>
          <w:tcPr>
            <w:cnfStyle w:val="001000000000" w:firstRow="0" w:lastRow="0" w:firstColumn="1" w:lastColumn="0" w:oddVBand="0" w:evenVBand="0" w:oddHBand="0" w:evenHBand="0" w:firstRowFirstColumn="0" w:firstRowLastColumn="0" w:lastRowFirstColumn="0" w:lastRowLastColumn="0"/>
            <w:tcW w:w="984" w:type="pct"/>
            <w:vAlign w:val="center"/>
          </w:tcPr>
          <w:p w14:paraId="6708EBBF" w14:textId="77777777" w:rsidR="00EA2C48" w:rsidRPr="00E43E1F" w:rsidRDefault="00EA2C48" w:rsidP="00CC31C8">
            <w:pPr>
              <w:jc w:val="center"/>
            </w:pPr>
            <w:r>
              <w:rPr>
                <w:i w:val="0"/>
                <w:iCs w:val="0"/>
              </w:rPr>
              <w:t>Unité de mesure</w:t>
            </w:r>
          </w:p>
        </w:tc>
        <w:tc>
          <w:tcPr>
            <w:tcW w:w="4016" w:type="pct"/>
            <w:vAlign w:val="center"/>
          </w:tcPr>
          <w:p w14:paraId="5C48F8E5" w14:textId="431FB66A" w:rsidR="00EA2C48" w:rsidRDefault="00377ADF" w:rsidP="00CC31C8">
            <w:pPr>
              <w:cnfStyle w:val="000000000000" w:firstRow="0" w:lastRow="0" w:firstColumn="0" w:lastColumn="0" w:oddVBand="0" w:evenVBand="0" w:oddHBand="0" w:evenHBand="0" w:firstRowFirstColumn="0" w:firstRowLastColumn="0" w:lastRowFirstColumn="0" w:lastRowLastColumn="0"/>
            </w:pPr>
            <w:r>
              <w:t>Participants</w:t>
            </w:r>
          </w:p>
        </w:tc>
      </w:tr>
      <w:tr w:rsidR="00EA2C48" w14:paraId="24FDD8CE" w14:textId="77777777" w:rsidTr="00C24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7DB7CBE" w14:textId="77777777" w:rsidR="00EA2C48" w:rsidRPr="000663F7" w:rsidRDefault="00EA2C48" w:rsidP="00CC31C8">
            <w:pPr>
              <w:jc w:val="center"/>
            </w:pPr>
            <w:r>
              <w:rPr>
                <w:i w:val="0"/>
                <w:iCs w:val="0"/>
              </w:rPr>
              <w:t>Définitions complémentaires</w:t>
            </w:r>
          </w:p>
        </w:tc>
        <w:tc>
          <w:tcPr>
            <w:tcW w:w="4016" w:type="pct"/>
            <w:vAlign w:val="center"/>
          </w:tcPr>
          <w:p w14:paraId="3FCEE4E8" w14:textId="0AC9F3C0" w:rsidR="00377ADF" w:rsidRDefault="00377ADF" w:rsidP="00377ADF">
            <w:pPr>
              <w:cnfStyle w:val="000000100000" w:firstRow="0" w:lastRow="0" w:firstColumn="0" w:lastColumn="0" w:oddVBand="0" w:evenVBand="0" w:oddHBand="1" w:evenHBand="0" w:firstRowFirstColumn="0" w:firstRowLastColumn="0" w:lastRowFirstColumn="0" w:lastRowLastColumn="0"/>
            </w:pPr>
            <w:r>
              <w:t>Emploi : l’expression « emploi » comprend toutes les formes d’emploi (durable ou précaire), y compris les travailleurs indépendants (ex : créateurs d’entreprise, professions libérales, exploitants agricoles, patrons pêcheurs, artisans). L'emploi doit comporter une rémunération (salaire, profit...). Les participants en emploi de courte durée qui sont inscrits comme demandeurs d'emploi en activité réduite auprès du service public de l'emploi doivent être considérés comme chômeurs. Les participants qui aident un membre de la famille comme travailleur indépendant, doivent être considérés en emploi (aide familial). Les participants en congé maternité, congé paternité, arrêt maladie, congés... occupant un emploi doivent être considérés en emploi.</w:t>
            </w:r>
          </w:p>
          <w:p w14:paraId="7F307DE1" w14:textId="77777777" w:rsidR="00377ADF" w:rsidRDefault="00377ADF" w:rsidP="00377ADF">
            <w:pPr>
              <w:cnfStyle w:val="000000100000" w:firstRow="0" w:lastRow="0" w:firstColumn="0" w:lastColumn="0" w:oddVBand="0" w:evenVBand="0" w:oddHBand="1" w:evenHBand="0" w:firstRowFirstColumn="0" w:firstRowLastColumn="0" w:lastRowFirstColumn="0" w:lastRowLastColumn="0"/>
            </w:pPr>
          </w:p>
          <w:p w14:paraId="025A2CA2" w14:textId="0D9BC5A8" w:rsidR="00377ADF" w:rsidRDefault="00377ADF" w:rsidP="00377ADF">
            <w:pPr>
              <w:cnfStyle w:val="000000100000" w:firstRow="0" w:lastRow="0" w:firstColumn="0" w:lastColumn="0" w:oddVBand="0" w:evenVBand="0" w:oddHBand="1" w:evenHBand="0" w:firstRowFirstColumn="0" w:firstRowLastColumn="0" w:lastRowFirstColumn="0" w:lastRowLastColumn="0"/>
            </w:pPr>
            <w:r>
              <w:t xml:space="preserve">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w:t>
            </w:r>
            <w:r>
              <w:lastRenderedPageBreak/>
              <w:t>considérés comme chômeurs.</w:t>
            </w:r>
          </w:p>
          <w:p w14:paraId="586EFB1F" w14:textId="77777777" w:rsidR="00377ADF" w:rsidRDefault="00377ADF" w:rsidP="00377ADF">
            <w:pPr>
              <w:cnfStyle w:val="000000100000" w:firstRow="0" w:lastRow="0" w:firstColumn="0" w:lastColumn="0" w:oddVBand="0" w:evenVBand="0" w:oddHBand="1" w:evenHBand="0" w:firstRowFirstColumn="0" w:firstRowLastColumn="0" w:lastRowFirstColumn="0" w:lastRowLastColumn="0"/>
            </w:pPr>
          </w:p>
          <w:p w14:paraId="1A4D5D37" w14:textId="332E0954" w:rsidR="00EA2C48" w:rsidRDefault="00377ADF" w:rsidP="00377ADF">
            <w:pPr>
              <w:cnfStyle w:val="000000100000" w:firstRow="0" w:lastRow="0" w:firstColumn="0" w:lastColumn="0" w:oddVBand="0" w:evenVBand="0" w:oddHBand="1" w:evenHBand="0" w:firstRowFirstColumn="0" w:firstRowLastColumn="0" w:lastRowFirstColumn="0" w:lastRowLastColumn="0"/>
            </w:pPr>
            <w:r>
              <w:t>Inactif : personne n’étant pas en emploi et n'étant pas en recherche active d'emploi ou étant indisponible pour travailler immédiatement (dans les 15 jours). Par exemple : étudiants à temps plein, stagiaires non rémunérés, personnes en incapacité de travailler, personnes en incapacité temporaire de chercher un emploi (problèmes de santé, contraintes de garde d'enfant...), retraités, hommes et femmes au foyer non disponibles pour travailler, congé parental à temps complet, CLCA). Les étudiants à temps plein doivent être comptabilisés comme inactifs, même quand ils sont inscrits auprès du service public de l'emploi.</w:t>
            </w:r>
          </w:p>
        </w:tc>
      </w:tr>
      <w:tr w:rsidR="00C2429A" w14:paraId="2AF72A02" w14:textId="77777777" w:rsidTr="00C2429A">
        <w:tc>
          <w:tcPr>
            <w:cnfStyle w:val="001000000000" w:firstRow="0" w:lastRow="0" w:firstColumn="1" w:lastColumn="0" w:oddVBand="0" w:evenVBand="0" w:oddHBand="0" w:evenHBand="0" w:firstRowFirstColumn="0" w:firstRowLastColumn="0" w:lastRowFirstColumn="0" w:lastRowLastColumn="0"/>
            <w:tcW w:w="984" w:type="pct"/>
            <w:vAlign w:val="center"/>
          </w:tcPr>
          <w:p w14:paraId="397317CD" w14:textId="77777777" w:rsidR="00C2429A" w:rsidRPr="000663F7" w:rsidRDefault="00C2429A" w:rsidP="00C2429A">
            <w:pPr>
              <w:jc w:val="center"/>
            </w:pPr>
            <w:r>
              <w:rPr>
                <w:i w:val="0"/>
                <w:iCs w:val="0"/>
              </w:rPr>
              <w:lastRenderedPageBreak/>
              <w:t>Types d’actions concernées</w:t>
            </w:r>
          </w:p>
        </w:tc>
        <w:tc>
          <w:tcPr>
            <w:tcW w:w="4016" w:type="pct"/>
            <w:vAlign w:val="center"/>
          </w:tcPr>
          <w:p w14:paraId="0F64D975" w14:textId="478CF2DF" w:rsidR="00C2429A" w:rsidRDefault="00C2429A" w:rsidP="00C2429A">
            <w:pPr>
              <w:cnfStyle w:val="000000000000" w:firstRow="0" w:lastRow="0" w:firstColumn="0" w:lastColumn="0" w:oddVBand="0" w:evenVBand="0" w:oddHBand="0" w:evenHBand="0" w:firstRowFirstColumn="0" w:firstRowLastColumn="0" w:lastRowFirstColumn="0" w:lastRowLastColumn="0"/>
            </w:pPr>
            <w:r>
              <w:t>Voir le tableau du EECO01 présenté ci-avant.</w:t>
            </w:r>
          </w:p>
        </w:tc>
      </w:tr>
      <w:tr w:rsidR="00C2429A" w14:paraId="42B64C3A" w14:textId="77777777" w:rsidTr="00C24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71353A9" w14:textId="77777777" w:rsidR="00C2429A" w:rsidRPr="00B31A86" w:rsidRDefault="00C2429A" w:rsidP="00C2429A">
            <w:pPr>
              <w:jc w:val="center"/>
            </w:pPr>
            <w:r>
              <w:rPr>
                <w:i w:val="0"/>
                <w:iCs w:val="0"/>
              </w:rPr>
              <w:t>Source de la donnée</w:t>
            </w:r>
          </w:p>
        </w:tc>
        <w:tc>
          <w:tcPr>
            <w:tcW w:w="4016" w:type="pct"/>
            <w:vAlign w:val="center"/>
          </w:tcPr>
          <w:p w14:paraId="6B7D586D" w14:textId="054E3599" w:rsidR="00C2429A" w:rsidRDefault="00C2429A" w:rsidP="00C2429A">
            <w:pPr>
              <w:cnfStyle w:val="000000100000" w:firstRow="0" w:lastRow="0" w:firstColumn="0" w:lastColumn="0" w:oddVBand="0" w:evenVBand="0" w:oddHBand="1" w:evenHBand="0" w:firstRowFirstColumn="0" w:firstRowLastColumn="0" w:lastRowFirstColumn="0" w:lastRowLastColumn="0"/>
            </w:pPr>
            <w:r>
              <w:t>Projets</w:t>
            </w:r>
          </w:p>
        </w:tc>
      </w:tr>
      <w:tr w:rsidR="00C2429A" w14:paraId="63C62820" w14:textId="77777777" w:rsidTr="00C2429A">
        <w:tc>
          <w:tcPr>
            <w:cnfStyle w:val="001000000000" w:firstRow="0" w:lastRow="0" w:firstColumn="1" w:lastColumn="0" w:oddVBand="0" w:evenVBand="0" w:oddHBand="0" w:evenHBand="0" w:firstRowFirstColumn="0" w:firstRowLastColumn="0" w:lastRowFirstColumn="0" w:lastRowLastColumn="0"/>
            <w:tcW w:w="984" w:type="pct"/>
            <w:vAlign w:val="center"/>
          </w:tcPr>
          <w:p w14:paraId="66972602" w14:textId="77777777" w:rsidR="00C2429A" w:rsidRPr="00B31A86" w:rsidRDefault="00C2429A" w:rsidP="00C2429A">
            <w:pPr>
              <w:jc w:val="center"/>
            </w:pPr>
            <w:r>
              <w:rPr>
                <w:i w:val="0"/>
                <w:iCs w:val="0"/>
              </w:rPr>
              <w:t>Méthode de collecte</w:t>
            </w:r>
          </w:p>
        </w:tc>
        <w:tc>
          <w:tcPr>
            <w:tcW w:w="4016" w:type="pct"/>
            <w:vAlign w:val="center"/>
          </w:tcPr>
          <w:p w14:paraId="4F9A0BDE" w14:textId="246AE73B" w:rsidR="00C2429A" w:rsidRDefault="00C2429A" w:rsidP="00C2429A">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C2429A" w14:paraId="0E70F3D6" w14:textId="77777777" w:rsidTr="00C24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3FE43B8" w14:textId="77777777" w:rsidR="00C2429A" w:rsidRDefault="00C2429A" w:rsidP="00C2429A">
            <w:pPr>
              <w:jc w:val="center"/>
              <w:rPr>
                <w:i w:val="0"/>
                <w:iCs w:val="0"/>
              </w:rPr>
            </w:pPr>
            <w:r>
              <w:rPr>
                <w:i w:val="0"/>
                <w:iCs w:val="0"/>
              </w:rPr>
              <w:t>Pièces justificatives</w:t>
            </w:r>
          </w:p>
        </w:tc>
        <w:tc>
          <w:tcPr>
            <w:tcW w:w="4016" w:type="pct"/>
            <w:vAlign w:val="center"/>
          </w:tcPr>
          <w:p w14:paraId="0C78B97F" w14:textId="34358233" w:rsidR="00C2429A" w:rsidRDefault="00C2429A" w:rsidP="00C2429A">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C2429A" w14:paraId="15950F63" w14:textId="77777777" w:rsidTr="00C2429A">
        <w:tc>
          <w:tcPr>
            <w:cnfStyle w:val="001000000000" w:firstRow="0" w:lastRow="0" w:firstColumn="1" w:lastColumn="0" w:oddVBand="0" w:evenVBand="0" w:oddHBand="0" w:evenHBand="0" w:firstRowFirstColumn="0" w:firstRowLastColumn="0" w:lastRowFirstColumn="0" w:lastRowLastColumn="0"/>
            <w:tcW w:w="984" w:type="pct"/>
            <w:vAlign w:val="center"/>
          </w:tcPr>
          <w:p w14:paraId="1E472326" w14:textId="77777777" w:rsidR="00C2429A" w:rsidRPr="00B31A86" w:rsidRDefault="00C2429A" w:rsidP="00C2429A">
            <w:pPr>
              <w:jc w:val="center"/>
            </w:pPr>
            <w:r>
              <w:rPr>
                <w:i w:val="0"/>
                <w:iCs w:val="0"/>
              </w:rPr>
              <w:t>Stade de la collecte</w:t>
            </w:r>
          </w:p>
        </w:tc>
        <w:tc>
          <w:tcPr>
            <w:tcW w:w="4016" w:type="pct"/>
            <w:vAlign w:val="center"/>
          </w:tcPr>
          <w:p w14:paraId="2A1C2A72" w14:textId="03D0A81C" w:rsidR="00C2429A" w:rsidRDefault="00C2429A" w:rsidP="00C2429A">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0571919C" w14:textId="6B10A36F" w:rsidR="00EA2C48" w:rsidRDefault="00EA2C48">
      <w:pPr>
        <w:jc w:val="left"/>
      </w:pPr>
    </w:p>
    <w:p w14:paraId="785ABACE" w14:textId="77777777" w:rsidR="00EA2C48" w:rsidRDefault="00EA2C48">
      <w:pPr>
        <w:jc w:val="left"/>
      </w:pPr>
    </w:p>
    <w:p w14:paraId="08530988" w14:textId="78820C65" w:rsidR="00EA2C48" w:rsidRPr="00EA2C48" w:rsidRDefault="00EA2C48">
      <w:pPr>
        <w:jc w:val="left"/>
        <w:rPr>
          <w:u w:val="single"/>
        </w:rPr>
      </w:pPr>
      <w:r>
        <w:rPr>
          <w:u w:val="single"/>
        </w:rPr>
        <w:t>Indicateur collecté et calculé par l’AG et non pas par le porteur</w:t>
      </w:r>
    </w:p>
    <w:p w14:paraId="21B38594" w14:textId="77777777" w:rsidR="00EA2C48" w:rsidRDefault="00EA2C48">
      <w:pPr>
        <w:jc w:val="left"/>
      </w:pPr>
    </w:p>
    <w:tbl>
      <w:tblPr>
        <w:tblStyle w:val="TableauGrille3-Accentuation3"/>
        <w:tblW w:w="5000" w:type="pct"/>
        <w:tblLook w:val="04A0" w:firstRow="1" w:lastRow="0" w:firstColumn="1" w:lastColumn="0" w:noHBand="0" w:noVBand="1"/>
      </w:tblPr>
      <w:tblGrid>
        <w:gridCol w:w="1828"/>
        <w:gridCol w:w="7460"/>
      </w:tblGrid>
      <w:tr w:rsidR="00EA2C48" w14:paraId="327F1968" w14:textId="77777777" w:rsidTr="00C24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7F184B1D" w14:textId="13F2D1CC" w:rsidR="00EA2C48" w:rsidRPr="00ED4AE9" w:rsidRDefault="00EA2C48" w:rsidP="00CC31C8">
            <w:pPr>
              <w:jc w:val="center"/>
              <w:rPr>
                <w:i w:val="0"/>
                <w:iCs w:val="0"/>
              </w:rPr>
            </w:pPr>
            <w:r>
              <w:rPr>
                <w:i w:val="0"/>
                <w:iCs w:val="0"/>
              </w:rPr>
              <w:t>ISR4aESS</w:t>
            </w:r>
          </w:p>
        </w:tc>
        <w:tc>
          <w:tcPr>
            <w:tcW w:w="4016" w:type="pct"/>
            <w:vAlign w:val="center"/>
          </w:tcPr>
          <w:p w14:paraId="62069B42" w14:textId="725AB262" w:rsidR="00EA2C48" w:rsidRPr="000663F7" w:rsidRDefault="00EA2C48" w:rsidP="00CC31C8">
            <w:pPr>
              <w:jc w:val="center"/>
              <w:cnfStyle w:val="100000000000" w:firstRow="1" w:lastRow="0" w:firstColumn="0" w:lastColumn="0" w:oddVBand="0" w:evenVBand="0" w:oddHBand="0" w:evenHBand="0" w:firstRowFirstColumn="0" w:firstRowLastColumn="0" w:lastRowFirstColumn="0" w:lastRowLastColumn="0"/>
            </w:pPr>
            <w:r>
              <w:t>Augmentation du nombre de structure de l’ESS</w:t>
            </w:r>
          </w:p>
        </w:tc>
      </w:tr>
      <w:tr w:rsidR="00EA2C48" w14:paraId="1B0365C0" w14:textId="77777777" w:rsidTr="00C24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0FE69DF" w14:textId="77777777" w:rsidR="00EA2C48" w:rsidRPr="00B31A86" w:rsidRDefault="00EA2C48" w:rsidP="00CC31C8">
            <w:pPr>
              <w:jc w:val="center"/>
            </w:pPr>
            <w:r>
              <w:rPr>
                <w:i w:val="0"/>
                <w:iCs w:val="0"/>
              </w:rPr>
              <w:t>Précisions méthodologiques</w:t>
            </w:r>
          </w:p>
        </w:tc>
        <w:tc>
          <w:tcPr>
            <w:tcW w:w="4016" w:type="pct"/>
            <w:vAlign w:val="center"/>
          </w:tcPr>
          <w:p w14:paraId="4B30679A" w14:textId="54FA3DF0" w:rsidR="00EA2C48" w:rsidRDefault="00C2429A" w:rsidP="00CC31C8">
            <w:pPr>
              <w:cnfStyle w:val="000000100000" w:firstRow="0" w:lastRow="0" w:firstColumn="0" w:lastColumn="0" w:oddVBand="0" w:evenVBand="0" w:oddHBand="1" w:evenHBand="0" w:firstRowFirstColumn="0" w:firstRowLastColumn="0" w:lastRowFirstColumn="0" w:lastRowLastColumn="0"/>
            </w:pPr>
            <w:r>
              <w:t>Cet indicateur, spécifique, a été retenu afin d’assurer un continuum avec la précédente programmation.</w:t>
            </w:r>
          </w:p>
        </w:tc>
      </w:tr>
      <w:tr w:rsidR="00EA2C48" w14:paraId="4ED832C1" w14:textId="77777777" w:rsidTr="00C2429A">
        <w:tc>
          <w:tcPr>
            <w:cnfStyle w:val="001000000000" w:firstRow="0" w:lastRow="0" w:firstColumn="1" w:lastColumn="0" w:oddVBand="0" w:evenVBand="0" w:oddHBand="0" w:evenHBand="0" w:firstRowFirstColumn="0" w:firstRowLastColumn="0" w:lastRowFirstColumn="0" w:lastRowLastColumn="0"/>
            <w:tcW w:w="984" w:type="pct"/>
            <w:vAlign w:val="center"/>
          </w:tcPr>
          <w:p w14:paraId="6C633251" w14:textId="77777777" w:rsidR="00EA2C48" w:rsidRPr="00E43E1F" w:rsidRDefault="00EA2C48" w:rsidP="00CC31C8">
            <w:pPr>
              <w:jc w:val="center"/>
            </w:pPr>
            <w:r>
              <w:rPr>
                <w:i w:val="0"/>
                <w:iCs w:val="0"/>
              </w:rPr>
              <w:t>Unité de mesure</w:t>
            </w:r>
          </w:p>
        </w:tc>
        <w:tc>
          <w:tcPr>
            <w:tcW w:w="4016" w:type="pct"/>
            <w:vAlign w:val="center"/>
          </w:tcPr>
          <w:p w14:paraId="348E36C7" w14:textId="7270BF1A" w:rsidR="00EA2C48" w:rsidRDefault="00C2429A" w:rsidP="00CC31C8">
            <w:pPr>
              <w:cnfStyle w:val="000000000000" w:firstRow="0" w:lastRow="0" w:firstColumn="0" w:lastColumn="0" w:oddVBand="0" w:evenVBand="0" w:oddHBand="0" w:evenHBand="0" w:firstRowFirstColumn="0" w:firstRowLastColumn="0" w:lastRowFirstColumn="0" w:lastRowLastColumn="0"/>
            </w:pPr>
            <w:r>
              <w:t>% augmentation</w:t>
            </w:r>
          </w:p>
        </w:tc>
      </w:tr>
      <w:tr w:rsidR="00EA2C48" w14:paraId="35B28D3F" w14:textId="77777777" w:rsidTr="00C24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879C001" w14:textId="77777777" w:rsidR="00EA2C48" w:rsidRPr="00B31A86" w:rsidRDefault="00EA2C48" w:rsidP="00CC31C8">
            <w:pPr>
              <w:jc w:val="center"/>
            </w:pPr>
            <w:r>
              <w:rPr>
                <w:i w:val="0"/>
                <w:iCs w:val="0"/>
              </w:rPr>
              <w:t>Source de la donnée</w:t>
            </w:r>
          </w:p>
        </w:tc>
        <w:tc>
          <w:tcPr>
            <w:tcW w:w="4016" w:type="pct"/>
            <w:vAlign w:val="center"/>
          </w:tcPr>
          <w:p w14:paraId="11C7B68A" w14:textId="5E2D97D5" w:rsidR="00EA2C48" w:rsidRDefault="00C2429A" w:rsidP="00CC31C8">
            <w:pPr>
              <w:cnfStyle w:val="000000100000" w:firstRow="0" w:lastRow="0" w:firstColumn="0" w:lastColumn="0" w:oddVBand="0" w:evenVBand="0" w:oddHBand="1" w:evenHBand="0" w:firstRowFirstColumn="0" w:firstRowLastColumn="0" w:lastRowFirstColumn="0" w:lastRowLastColumn="0"/>
            </w:pPr>
            <w:r>
              <w:t>Projets</w:t>
            </w:r>
          </w:p>
        </w:tc>
      </w:tr>
      <w:tr w:rsidR="00EA2C48" w14:paraId="2C309E8D" w14:textId="77777777" w:rsidTr="00C2429A">
        <w:tc>
          <w:tcPr>
            <w:cnfStyle w:val="001000000000" w:firstRow="0" w:lastRow="0" w:firstColumn="1" w:lastColumn="0" w:oddVBand="0" w:evenVBand="0" w:oddHBand="0" w:evenHBand="0" w:firstRowFirstColumn="0" w:firstRowLastColumn="0" w:lastRowFirstColumn="0" w:lastRowLastColumn="0"/>
            <w:tcW w:w="984" w:type="pct"/>
            <w:vAlign w:val="center"/>
          </w:tcPr>
          <w:p w14:paraId="1DE17DCF" w14:textId="574B6876" w:rsidR="00EA2C48" w:rsidRPr="00B31A86" w:rsidRDefault="00EA2C48" w:rsidP="00CC31C8">
            <w:pPr>
              <w:jc w:val="center"/>
            </w:pPr>
            <w:r>
              <w:rPr>
                <w:i w:val="0"/>
                <w:iCs w:val="0"/>
              </w:rPr>
              <w:t>Méthode de collecte</w:t>
            </w:r>
            <w:r w:rsidR="00C2429A">
              <w:rPr>
                <w:i w:val="0"/>
                <w:iCs w:val="0"/>
              </w:rPr>
              <w:t xml:space="preserve"> (SPPE)</w:t>
            </w:r>
          </w:p>
        </w:tc>
        <w:tc>
          <w:tcPr>
            <w:tcW w:w="4016" w:type="pct"/>
            <w:vAlign w:val="center"/>
          </w:tcPr>
          <w:p w14:paraId="6EA43275" w14:textId="220A752D" w:rsidR="00EA2C48" w:rsidRDefault="00C2429A" w:rsidP="00CC31C8">
            <w:pPr>
              <w:cnfStyle w:val="000000000000" w:firstRow="0" w:lastRow="0" w:firstColumn="0" w:lastColumn="0" w:oddVBand="0" w:evenVBand="0" w:oddHBand="0" w:evenHBand="0" w:firstRowFirstColumn="0" w:firstRowLastColumn="0" w:lastRowFirstColumn="0" w:lastRowLastColumn="0"/>
            </w:pPr>
            <w:r>
              <w:t xml:space="preserve">La première année de programmation, </w:t>
            </w:r>
            <m:oMath>
              <m:r>
                <w:rPr>
                  <w:rFonts w:ascii="Cambria Math" w:hAnsi="Cambria Math"/>
                </w:rPr>
                <m:t>x</m:t>
              </m:r>
            </m:oMath>
            <w:r>
              <w:rPr>
                <w:rFonts w:eastAsiaTheme="minorEastAsia"/>
              </w:rPr>
              <w:t xml:space="preserve"> entreprises </w:t>
            </w:r>
            <w:r>
              <w:t xml:space="preserve">seront accompagnées : c’est la référence. L’année suivante </w:t>
            </w:r>
            <m:oMath>
              <m:r>
                <w:rPr>
                  <w:rFonts w:ascii="Cambria Math" w:hAnsi="Cambria Math"/>
                </w:rPr>
                <m:t>x+n</m:t>
              </m:r>
            </m:oMath>
            <w:r>
              <w:rPr>
                <w:rFonts w:eastAsiaTheme="minorEastAsia"/>
              </w:rPr>
              <w:t>. Il faudra ensuite chaque année comptabiliser le nombre d’entreprises de l’ESS supplémentaires accompagner et calculer l’augmentation en pourcentage vis-à-vis de la référence.</w:t>
            </w:r>
          </w:p>
        </w:tc>
      </w:tr>
      <w:tr w:rsidR="00C2429A" w14:paraId="6B49AE5F" w14:textId="77777777" w:rsidTr="00C24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03F5E5D" w14:textId="77777777" w:rsidR="00C2429A" w:rsidRDefault="00C2429A" w:rsidP="00C2429A">
            <w:pPr>
              <w:jc w:val="center"/>
              <w:rPr>
                <w:i w:val="0"/>
                <w:iCs w:val="0"/>
              </w:rPr>
            </w:pPr>
            <w:r>
              <w:rPr>
                <w:i w:val="0"/>
                <w:iCs w:val="0"/>
              </w:rPr>
              <w:t>Pièces justificatives</w:t>
            </w:r>
          </w:p>
        </w:tc>
        <w:tc>
          <w:tcPr>
            <w:tcW w:w="4016" w:type="pct"/>
            <w:vAlign w:val="center"/>
          </w:tcPr>
          <w:p w14:paraId="7A13F923" w14:textId="4596CFB4" w:rsidR="00C2429A" w:rsidRDefault="00C2429A" w:rsidP="00C2429A">
            <w:pPr>
              <w:cnfStyle w:val="000000100000" w:firstRow="0" w:lastRow="0" w:firstColumn="0" w:lastColumn="0" w:oddVBand="0" w:evenVBand="0" w:oddHBand="1" w:evenHBand="0" w:firstRowFirstColumn="0" w:firstRowLastColumn="0" w:lastRowFirstColumn="0" w:lastRowLastColumn="0"/>
            </w:pPr>
            <w:r>
              <w:t>Agrégation des tableurs complétés à partir des</w:t>
            </w:r>
            <w:r w:rsidRPr="00616476">
              <w:t xml:space="preserve"> formulaire d'entrée et de sortie renseigné par l'opérateur avec le participant</w:t>
            </w:r>
          </w:p>
        </w:tc>
      </w:tr>
      <w:tr w:rsidR="00C2429A" w14:paraId="4C1871F2" w14:textId="77777777" w:rsidTr="00C2429A">
        <w:tc>
          <w:tcPr>
            <w:cnfStyle w:val="001000000000" w:firstRow="0" w:lastRow="0" w:firstColumn="1" w:lastColumn="0" w:oddVBand="0" w:evenVBand="0" w:oddHBand="0" w:evenHBand="0" w:firstRowFirstColumn="0" w:firstRowLastColumn="0" w:lastRowFirstColumn="0" w:lastRowLastColumn="0"/>
            <w:tcW w:w="984" w:type="pct"/>
            <w:vAlign w:val="center"/>
          </w:tcPr>
          <w:p w14:paraId="04B359B1" w14:textId="77777777" w:rsidR="00C2429A" w:rsidRPr="00B31A86" w:rsidRDefault="00C2429A" w:rsidP="00C2429A">
            <w:pPr>
              <w:jc w:val="center"/>
            </w:pPr>
            <w:r>
              <w:rPr>
                <w:i w:val="0"/>
                <w:iCs w:val="0"/>
              </w:rPr>
              <w:t>Stade de la collecte</w:t>
            </w:r>
          </w:p>
        </w:tc>
        <w:tc>
          <w:tcPr>
            <w:tcW w:w="4016" w:type="pct"/>
            <w:vAlign w:val="center"/>
          </w:tcPr>
          <w:p w14:paraId="6F84936B" w14:textId="503CBA29" w:rsidR="00C2429A" w:rsidRDefault="00C2429A" w:rsidP="00C2429A">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642FB906" w14:textId="70EBD0BB" w:rsidR="00944610" w:rsidRDefault="00944610">
      <w:pPr>
        <w:jc w:val="left"/>
        <w:rPr>
          <w:rFonts w:asciiTheme="majorHAnsi" w:eastAsiaTheme="majorEastAsia" w:hAnsiTheme="majorHAnsi" w:cstheme="majorBidi"/>
          <w:i/>
          <w:iCs/>
          <w:color w:val="2F5496" w:themeColor="accent1" w:themeShade="BF"/>
        </w:rPr>
      </w:pPr>
      <w:r>
        <w:br w:type="page"/>
      </w:r>
    </w:p>
    <w:p w14:paraId="5CCBF8C8" w14:textId="061C6467" w:rsidR="005F4860" w:rsidRDefault="000A7028" w:rsidP="002A242C">
      <w:pPr>
        <w:pStyle w:val="Titre4"/>
      </w:pPr>
      <w:bookmarkStart w:id="62" w:name="_Toc117861596"/>
      <w:r>
        <w:lastRenderedPageBreak/>
        <w:t xml:space="preserve">4.1.1.2) </w:t>
      </w:r>
      <w:r w:rsidR="005F4860">
        <w:t>A02 – Formation et appui à la création/reprise/transmission et suivi à la création/reprise des entreprises de l’économie sociale et solidaire (ESS)</w:t>
      </w:r>
      <w:bookmarkEnd w:id="62"/>
    </w:p>
    <w:p w14:paraId="1CD2D59B" w14:textId="77777777" w:rsidR="00A94F18" w:rsidRDefault="00A94F18">
      <w:pPr>
        <w:jc w:val="left"/>
      </w:pPr>
    </w:p>
    <w:p w14:paraId="5F5959B9" w14:textId="77777777" w:rsidR="00A94F18" w:rsidRDefault="00A94F18" w:rsidP="00A94F18">
      <w:pPr>
        <w:jc w:val="left"/>
      </w:pPr>
      <w:r>
        <w:rPr>
          <w:u w:val="single"/>
        </w:rPr>
        <w:t>Indicateurs communs</w:t>
      </w:r>
    </w:p>
    <w:p w14:paraId="01D3F3D0" w14:textId="77777777" w:rsidR="00A94F18" w:rsidRPr="00EA2C4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444B6AAC"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3B3D31BA" w14:textId="77777777" w:rsidR="00A94F18" w:rsidRPr="00ED4AE9" w:rsidRDefault="00A94F18" w:rsidP="00CC31C8">
            <w:pPr>
              <w:jc w:val="center"/>
              <w:rPr>
                <w:i w:val="0"/>
                <w:iCs w:val="0"/>
              </w:rPr>
            </w:pPr>
            <w:r>
              <w:rPr>
                <w:i w:val="0"/>
                <w:iCs w:val="0"/>
              </w:rPr>
              <w:t>EECO01</w:t>
            </w:r>
          </w:p>
        </w:tc>
        <w:tc>
          <w:tcPr>
            <w:tcW w:w="4016" w:type="pct"/>
            <w:vAlign w:val="center"/>
          </w:tcPr>
          <w:p w14:paraId="35A98B22"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Nombre total de participants</w:t>
            </w:r>
          </w:p>
        </w:tc>
      </w:tr>
      <w:tr w:rsidR="00A94F18" w14:paraId="65AAFB6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C4821BA" w14:textId="77777777" w:rsidR="00A94F18" w:rsidRPr="00B31A86" w:rsidRDefault="00A94F18" w:rsidP="00CC31C8">
            <w:pPr>
              <w:jc w:val="center"/>
            </w:pPr>
            <w:r>
              <w:rPr>
                <w:i w:val="0"/>
                <w:iCs w:val="0"/>
              </w:rPr>
              <w:t>Précisions méthodologiques</w:t>
            </w:r>
          </w:p>
        </w:tc>
        <w:tc>
          <w:tcPr>
            <w:tcW w:w="4016" w:type="pct"/>
            <w:vAlign w:val="center"/>
          </w:tcPr>
          <w:p w14:paraId="16429CDD"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Attention, ce n’est pas une simple addition du nombre de participants. Nous sommes sur le principe 1 participant = 1 opération = 1 bénéficiaire :</w:t>
            </w:r>
          </w:p>
          <w:p w14:paraId="148877EB"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bénéficie de plusieurs actions d’une même opération, on ne l'enregistre qu'une seule fois : la date d’entrée est celle de l’entrée dans la première action, la date de sortie et les résultats associés correspondent à ceux de la dernière action. La date et la situation de la dernière sortie de l’opération doivent être actualisées dans le système d’information ;</w:t>
            </w:r>
          </w:p>
          <w:p w14:paraId="526D3D99"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entre dans l’opération et la quitte plusieurs fois, on ne l’enregistre qu’une seule fois ;</w:t>
            </w:r>
          </w:p>
          <w:p w14:paraId="43E0FE82"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une personne sort d'une opération et entre dans une nouvelle opération FSE+, alors il devient un nouveau participant et doit être enregistré en tant que tel dans le système ;</w:t>
            </w:r>
          </w:p>
          <w:p w14:paraId="29909898"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d’entrée est la date effective (et non prévisionnelle) d’entrée dans une opération cofinancée, même si l’intervention a commencé avant le soutien du FSE+ ;</w:t>
            </w:r>
          </w:p>
          <w:p w14:paraId="2B3AD11E"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 sortie est la date réelle (et non prévisionnelle) de sortie de l’opération cofinancée, même si l’intervention continue au-delà du soutien du FSE+.</w:t>
            </w:r>
          </w:p>
          <w:p w14:paraId="0A7533D5"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p>
          <w:p w14:paraId="4D52343E" w14:textId="77777777" w:rsidR="00A94F18" w:rsidRPr="00123FB7" w:rsidRDefault="00A94F18" w:rsidP="00CC31C8">
            <w:pPr>
              <w:cnfStyle w:val="000000100000" w:firstRow="0" w:lastRow="0" w:firstColumn="0" w:lastColumn="0" w:oddVBand="0" w:evenVBand="0" w:oddHBand="1" w:evenHBand="0" w:firstRowFirstColumn="0" w:firstRowLastColumn="0" w:lastRowFirstColumn="0" w:lastRowLastColumn="0"/>
            </w:pPr>
            <w:r>
              <w:t>Pour qu’un participant soit comptabilisé, trois étapes doivent être dument complétées : profil, situation à l’entrée de l’opération puis à la sortie (</w:t>
            </w:r>
            <w:r>
              <w:rPr>
                <w:i/>
                <w:iCs/>
              </w:rPr>
              <w:t>Cf</w:t>
            </w:r>
            <w:r>
              <w:t>. les questionnaires d’entrée/sortie et le tableur de saisie des participants).</w:t>
            </w:r>
          </w:p>
        </w:tc>
      </w:tr>
      <w:tr w:rsidR="00A94F18" w14:paraId="7721DA56"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B7B5FD4" w14:textId="77777777" w:rsidR="00A94F18" w:rsidRPr="00E43E1F" w:rsidRDefault="00A94F18" w:rsidP="00CC31C8">
            <w:pPr>
              <w:jc w:val="center"/>
            </w:pPr>
            <w:r>
              <w:rPr>
                <w:i w:val="0"/>
                <w:iCs w:val="0"/>
              </w:rPr>
              <w:t>Unité de mesure</w:t>
            </w:r>
          </w:p>
        </w:tc>
        <w:tc>
          <w:tcPr>
            <w:tcW w:w="4016" w:type="pct"/>
            <w:vAlign w:val="center"/>
          </w:tcPr>
          <w:p w14:paraId="771837CE"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Participants</w:t>
            </w:r>
          </w:p>
        </w:tc>
      </w:tr>
      <w:tr w:rsidR="00A94F18" w14:paraId="45E6D85E"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8C202DC" w14:textId="77777777" w:rsidR="00A94F18" w:rsidRPr="000663F7" w:rsidRDefault="00A94F18" w:rsidP="00CC31C8">
            <w:pPr>
              <w:jc w:val="center"/>
            </w:pPr>
            <w:r>
              <w:rPr>
                <w:i w:val="0"/>
                <w:iCs w:val="0"/>
              </w:rPr>
              <w:t>Définitions complémentaires</w:t>
            </w:r>
          </w:p>
        </w:tc>
        <w:tc>
          <w:tcPr>
            <w:tcW w:w="4016" w:type="pct"/>
            <w:vAlign w:val="center"/>
          </w:tcPr>
          <w:p w14:paraId="75F4A83B"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Pr>
                <w:szCs w:val="22"/>
              </w:rPr>
              <w:t>La</w:t>
            </w:r>
            <w:r w:rsidRPr="00A365EB">
              <w:rPr>
                <w:szCs w:val="22"/>
              </w:rPr>
              <w:t xml:space="preserve"> collecte de certaines données sur la situation de chacune des personnes qui participent à une opération cofinancée par du FSE</w:t>
            </w:r>
            <w:r>
              <w:rPr>
                <w:szCs w:val="22"/>
              </w:rPr>
              <w:t>+ est obligatoire</w:t>
            </w:r>
            <w:r w:rsidRPr="00A365EB">
              <w:rPr>
                <w:szCs w:val="22"/>
              </w:rPr>
              <w:t xml:space="preserve">, ces personnes sont désignées « </w:t>
            </w:r>
            <w:r>
              <w:rPr>
                <w:szCs w:val="22"/>
              </w:rPr>
              <w:t>participants</w:t>
            </w:r>
            <w:r w:rsidRPr="00A365EB">
              <w:rPr>
                <w:szCs w:val="22"/>
              </w:rPr>
              <w:t xml:space="preserve"> ». Est participant une personne qui bénéficie directement d’une intervention du FSE+ même si cette personne ne suit pas l’opération jusqu’à son terme.</w:t>
            </w:r>
            <w:r>
              <w:rPr>
                <w:szCs w:val="22"/>
              </w:rPr>
              <w:t xml:space="preserve"> </w:t>
            </w:r>
            <w:r>
              <w:rPr>
                <w:sz w:val="23"/>
                <w:szCs w:val="23"/>
              </w:rPr>
              <w:t>Le participant est le bénéficiaire final de l’opération.</w:t>
            </w:r>
          </w:p>
        </w:tc>
      </w:tr>
      <w:tr w:rsidR="00A94F18" w14:paraId="49E91DB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4076E95" w14:textId="77777777" w:rsidR="00A94F18" w:rsidRPr="000663F7" w:rsidRDefault="00A94F18" w:rsidP="00CC31C8">
            <w:pPr>
              <w:jc w:val="center"/>
            </w:pPr>
            <w:r>
              <w:rPr>
                <w:i w:val="0"/>
                <w:iCs w:val="0"/>
              </w:rPr>
              <w:t>Types d’actions concernées</w:t>
            </w:r>
          </w:p>
        </w:tc>
        <w:tc>
          <w:tcPr>
            <w:tcW w:w="4016" w:type="pct"/>
            <w:vAlign w:val="center"/>
          </w:tcPr>
          <w:p w14:paraId="072F2962" w14:textId="77777777" w:rsidR="00A94F18" w:rsidRDefault="00A94F18" w:rsidP="00A94F18">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Soutien aux dispositifs d’accompagnement ante-création d’activités ESS ;</w:t>
            </w:r>
          </w:p>
          <w:p w14:paraId="37535ACF" w14:textId="77777777" w:rsidR="00A94F18" w:rsidRDefault="00A94F18" w:rsidP="00A94F18">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Soutien aux dispositifs d’accompagnement post-création individuel et collectif dans le domaine de l’ESS ;</w:t>
            </w:r>
          </w:p>
          <w:p w14:paraId="13CF989C" w14:textId="77777777" w:rsidR="00A94F18" w:rsidRDefault="00A94F18" w:rsidP="00A94F18">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Soutien aux dispositifs d’accompagnement à la reprise/transmission d’entreprises ESS ;</w:t>
            </w:r>
          </w:p>
          <w:p w14:paraId="1E1E513F" w14:textId="77777777" w:rsidR="00A94F18" w:rsidRDefault="00A94F18" w:rsidP="00A94F18">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Recherche de financements pour la création-reprise et post-création d’activité ESS ;</w:t>
            </w:r>
          </w:p>
          <w:p w14:paraId="04F86FE3" w14:textId="142AC499" w:rsidR="00A94F18" w:rsidRDefault="00A94F18" w:rsidP="00A94F18">
            <w:pPr>
              <w:pStyle w:val="Paragraphedeliste"/>
              <w:numPr>
                <w:ilvl w:val="0"/>
                <w:numId w:val="52"/>
              </w:numPr>
              <w:cnfStyle w:val="000000000000" w:firstRow="0" w:lastRow="0" w:firstColumn="0" w:lastColumn="0" w:oddVBand="0" w:evenVBand="0" w:oddHBand="0" w:evenHBand="0" w:firstRowFirstColumn="0" w:firstRowLastColumn="0" w:lastRowFirstColumn="0" w:lastRowLastColumn="0"/>
            </w:pPr>
            <w:r>
              <w:t>Soutien à l'accompagnement et/ou la professionnalisation des acteurs de l’ESS et professionnalisation de ses dirigeants (offre de services, aide à l’émergence, à la consolidation, au développement de nouvelles activités).</w:t>
            </w:r>
          </w:p>
        </w:tc>
      </w:tr>
      <w:tr w:rsidR="00A94F18" w14:paraId="64BC5D3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F2710C4" w14:textId="77777777" w:rsidR="00A94F18" w:rsidRPr="00B31A86" w:rsidRDefault="00A94F18" w:rsidP="00CC31C8">
            <w:pPr>
              <w:jc w:val="center"/>
            </w:pPr>
            <w:r>
              <w:rPr>
                <w:i w:val="0"/>
                <w:iCs w:val="0"/>
              </w:rPr>
              <w:t>Source de la donnée</w:t>
            </w:r>
          </w:p>
        </w:tc>
        <w:tc>
          <w:tcPr>
            <w:tcW w:w="4016" w:type="pct"/>
            <w:vAlign w:val="center"/>
          </w:tcPr>
          <w:p w14:paraId="68BAE3A7"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Projets</w:t>
            </w:r>
          </w:p>
        </w:tc>
      </w:tr>
      <w:tr w:rsidR="00A94F18" w14:paraId="2506508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9505E12" w14:textId="77777777" w:rsidR="00A94F18" w:rsidRPr="00B31A86" w:rsidRDefault="00A94F18" w:rsidP="00CC31C8">
            <w:pPr>
              <w:jc w:val="center"/>
            </w:pPr>
            <w:r>
              <w:rPr>
                <w:i w:val="0"/>
                <w:iCs w:val="0"/>
              </w:rPr>
              <w:t>Méthode de collecte</w:t>
            </w:r>
          </w:p>
        </w:tc>
        <w:tc>
          <w:tcPr>
            <w:tcW w:w="4016" w:type="pct"/>
            <w:vAlign w:val="center"/>
          </w:tcPr>
          <w:p w14:paraId="0B35ABA3"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 xml:space="preserve">Le porteur fait compléter les questionnaires d’entrée et de sortie pour chaque participant. Ensuite, il complète le tableau de saisie des participants et le </w:t>
            </w:r>
            <w:r>
              <w:lastRenderedPageBreak/>
              <w:t>transmet à la région</w:t>
            </w:r>
          </w:p>
        </w:tc>
      </w:tr>
      <w:tr w:rsidR="00A94F18" w14:paraId="22043FD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E4CFDDF" w14:textId="77777777" w:rsidR="00A94F18" w:rsidRDefault="00A94F18" w:rsidP="00CC31C8">
            <w:pPr>
              <w:jc w:val="center"/>
              <w:rPr>
                <w:i w:val="0"/>
                <w:iCs w:val="0"/>
              </w:rPr>
            </w:pPr>
            <w:r>
              <w:rPr>
                <w:i w:val="0"/>
                <w:iCs w:val="0"/>
              </w:rPr>
              <w:lastRenderedPageBreak/>
              <w:t>Pièces justificatives</w:t>
            </w:r>
          </w:p>
        </w:tc>
        <w:tc>
          <w:tcPr>
            <w:tcW w:w="4016" w:type="pct"/>
            <w:vAlign w:val="center"/>
          </w:tcPr>
          <w:p w14:paraId="6AB44D3E"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33F993B1"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8118EF8" w14:textId="77777777" w:rsidR="00A94F18" w:rsidRPr="00B31A86" w:rsidRDefault="00A94F18" w:rsidP="00CC31C8">
            <w:pPr>
              <w:jc w:val="center"/>
            </w:pPr>
            <w:r>
              <w:rPr>
                <w:i w:val="0"/>
                <w:iCs w:val="0"/>
              </w:rPr>
              <w:t>Stade de la collecte</w:t>
            </w:r>
          </w:p>
        </w:tc>
        <w:tc>
          <w:tcPr>
            <w:tcW w:w="4016" w:type="pct"/>
            <w:vAlign w:val="center"/>
          </w:tcPr>
          <w:p w14:paraId="74A68998"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08A3B05E" w14:textId="77777777" w:rsidR="00A94F18" w:rsidRDefault="00A94F18" w:rsidP="00A94F18">
      <w:pPr>
        <w:jc w:val="left"/>
      </w:pPr>
    </w:p>
    <w:p w14:paraId="0AB1A912" w14:textId="77777777" w:rsidR="00A94F1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0AA99EEB"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CAFBD60" w14:textId="77777777" w:rsidR="00A94F18" w:rsidRPr="00ED4AE9" w:rsidRDefault="00A94F18" w:rsidP="00CC31C8">
            <w:pPr>
              <w:jc w:val="center"/>
              <w:rPr>
                <w:i w:val="0"/>
                <w:iCs w:val="0"/>
              </w:rPr>
            </w:pPr>
            <w:r>
              <w:rPr>
                <w:i w:val="0"/>
                <w:iCs w:val="0"/>
              </w:rPr>
              <w:t>EECO02</w:t>
            </w:r>
          </w:p>
        </w:tc>
        <w:tc>
          <w:tcPr>
            <w:tcW w:w="4016" w:type="pct"/>
            <w:vAlign w:val="center"/>
          </w:tcPr>
          <w:p w14:paraId="5D0101A9"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Participants chômeurs, y compris de longue durée</w:t>
            </w:r>
          </w:p>
        </w:tc>
      </w:tr>
      <w:tr w:rsidR="00A94F18" w14:paraId="4D3646B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8424DC7" w14:textId="77777777" w:rsidR="00A94F18" w:rsidRPr="00B31A86" w:rsidRDefault="00A94F18" w:rsidP="00CC31C8">
            <w:pPr>
              <w:jc w:val="center"/>
            </w:pPr>
            <w:r>
              <w:rPr>
                <w:i w:val="0"/>
                <w:iCs w:val="0"/>
              </w:rPr>
              <w:t>Précisions méthodologiques</w:t>
            </w:r>
          </w:p>
        </w:tc>
        <w:tc>
          <w:tcPr>
            <w:tcW w:w="4016" w:type="pct"/>
            <w:vAlign w:val="center"/>
          </w:tcPr>
          <w:p w14:paraId="12AE8BCF"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616476">
              <w:t>Participants se déclarant sans emploi, immédiatement disponibles pour travailler et cherchant activement un emploi au 1er jour de l’intervention soutenue par le FSE+, qu’ils soient ou non-inscrits auprès du service public de l'emploi</w:t>
            </w:r>
            <w:r>
              <w:t>.</w:t>
            </w:r>
          </w:p>
        </w:tc>
      </w:tr>
      <w:tr w:rsidR="00A94F18" w14:paraId="4A3D72B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6447F87" w14:textId="77777777" w:rsidR="00A94F18" w:rsidRPr="00E43E1F" w:rsidRDefault="00A94F18" w:rsidP="00CC31C8">
            <w:pPr>
              <w:jc w:val="center"/>
            </w:pPr>
            <w:r>
              <w:rPr>
                <w:i w:val="0"/>
                <w:iCs w:val="0"/>
              </w:rPr>
              <w:t>Unité de mesure</w:t>
            </w:r>
          </w:p>
        </w:tc>
        <w:tc>
          <w:tcPr>
            <w:tcW w:w="4016" w:type="pct"/>
            <w:vAlign w:val="center"/>
          </w:tcPr>
          <w:p w14:paraId="7CDD20BA"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Participants</w:t>
            </w:r>
          </w:p>
        </w:tc>
      </w:tr>
      <w:tr w:rsidR="00A94F18" w14:paraId="1DCD5114"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267772E" w14:textId="77777777" w:rsidR="00A94F18" w:rsidRPr="000663F7" w:rsidRDefault="00A94F18" w:rsidP="00CC31C8">
            <w:pPr>
              <w:jc w:val="center"/>
            </w:pPr>
            <w:r>
              <w:rPr>
                <w:i w:val="0"/>
                <w:iCs w:val="0"/>
              </w:rPr>
              <w:t>Définitions complémentaires</w:t>
            </w:r>
          </w:p>
        </w:tc>
        <w:tc>
          <w:tcPr>
            <w:tcW w:w="4016" w:type="pct"/>
            <w:vAlign w:val="center"/>
          </w:tcPr>
          <w:p w14:paraId="4653F43B"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F87C67">
              <w:t>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considérés comme chômeurs</w:t>
            </w:r>
            <w:r>
              <w:t>. Attention à ne pas confondre avec les inactifs (en formation ou non) qui eux ne sont pas en recherche active d’emploi.</w:t>
            </w:r>
          </w:p>
        </w:tc>
      </w:tr>
      <w:tr w:rsidR="00A94F18" w14:paraId="2DCF0A9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8AC3757" w14:textId="77777777" w:rsidR="00A94F18" w:rsidRPr="000663F7" w:rsidRDefault="00A94F18" w:rsidP="00CC31C8">
            <w:pPr>
              <w:jc w:val="center"/>
            </w:pPr>
            <w:r>
              <w:rPr>
                <w:i w:val="0"/>
                <w:iCs w:val="0"/>
              </w:rPr>
              <w:t>Types d’actions concernées</w:t>
            </w:r>
          </w:p>
        </w:tc>
        <w:tc>
          <w:tcPr>
            <w:tcW w:w="4016" w:type="pct"/>
            <w:vAlign w:val="center"/>
          </w:tcPr>
          <w:p w14:paraId="31D404F5"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Voir le tableau du EECO01 présenté ci-avant.</w:t>
            </w:r>
          </w:p>
        </w:tc>
      </w:tr>
      <w:tr w:rsidR="00A94F18" w14:paraId="12FD339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AD6FA2E" w14:textId="77777777" w:rsidR="00A94F18" w:rsidRPr="00B31A86" w:rsidRDefault="00A94F18" w:rsidP="00CC31C8">
            <w:pPr>
              <w:jc w:val="center"/>
            </w:pPr>
            <w:r>
              <w:rPr>
                <w:i w:val="0"/>
                <w:iCs w:val="0"/>
              </w:rPr>
              <w:t>Source de la donnée</w:t>
            </w:r>
          </w:p>
        </w:tc>
        <w:tc>
          <w:tcPr>
            <w:tcW w:w="4016" w:type="pct"/>
            <w:vAlign w:val="center"/>
          </w:tcPr>
          <w:p w14:paraId="2448AC0D"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Projets</w:t>
            </w:r>
          </w:p>
        </w:tc>
      </w:tr>
      <w:tr w:rsidR="00A94F18" w14:paraId="09086DA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6B0B233" w14:textId="77777777" w:rsidR="00A94F18" w:rsidRPr="00B31A86" w:rsidRDefault="00A94F18" w:rsidP="00CC31C8">
            <w:pPr>
              <w:jc w:val="center"/>
            </w:pPr>
            <w:r>
              <w:rPr>
                <w:i w:val="0"/>
                <w:iCs w:val="0"/>
              </w:rPr>
              <w:t>Méthode de collecte</w:t>
            </w:r>
          </w:p>
        </w:tc>
        <w:tc>
          <w:tcPr>
            <w:tcW w:w="4016" w:type="pct"/>
            <w:vAlign w:val="center"/>
          </w:tcPr>
          <w:p w14:paraId="13B1048E"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94F18" w14:paraId="25A1F31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362ECF2" w14:textId="77777777" w:rsidR="00A94F18" w:rsidRDefault="00A94F18" w:rsidP="00CC31C8">
            <w:pPr>
              <w:jc w:val="center"/>
              <w:rPr>
                <w:i w:val="0"/>
                <w:iCs w:val="0"/>
              </w:rPr>
            </w:pPr>
            <w:r>
              <w:rPr>
                <w:i w:val="0"/>
                <w:iCs w:val="0"/>
              </w:rPr>
              <w:t>Pièces justificatives</w:t>
            </w:r>
          </w:p>
        </w:tc>
        <w:tc>
          <w:tcPr>
            <w:tcW w:w="4016" w:type="pct"/>
            <w:vAlign w:val="center"/>
          </w:tcPr>
          <w:p w14:paraId="2528B484"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38A89DE0"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0F66EC0" w14:textId="77777777" w:rsidR="00A94F18" w:rsidRPr="00B31A86" w:rsidRDefault="00A94F18" w:rsidP="00CC31C8">
            <w:pPr>
              <w:jc w:val="center"/>
            </w:pPr>
            <w:r>
              <w:rPr>
                <w:i w:val="0"/>
                <w:iCs w:val="0"/>
              </w:rPr>
              <w:t>Stade de la collecte</w:t>
            </w:r>
          </w:p>
        </w:tc>
        <w:tc>
          <w:tcPr>
            <w:tcW w:w="4016" w:type="pct"/>
            <w:vAlign w:val="center"/>
          </w:tcPr>
          <w:p w14:paraId="19038F99"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37BD642E" w14:textId="77777777" w:rsidR="00A94F18" w:rsidRDefault="00A94F18" w:rsidP="00A94F18">
      <w:pPr>
        <w:jc w:val="left"/>
      </w:pPr>
    </w:p>
    <w:p w14:paraId="77B90F53" w14:textId="77777777" w:rsidR="00A94F1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1BB12782"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118DE275" w14:textId="77777777" w:rsidR="00A94F18" w:rsidRPr="00ED4AE9" w:rsidRDefault="00A94F18" w:rsidP="00CC31C8">
            <w:pPr>
              <w:jc w:val="center"/>
              <w:rPr>
                <w:i w:val="0"/>
                <w:iCs w:val="0"/>
              </w:rPr>
            </w:pPr>
            <w:r>
              <w:rPr>
                <w:i w:val="0"/>
                <w:iCs w:val="0"/>
              </w:rPr>
              <w:t>ISO4aFEM</w:t>
            </w:r>
          </w:p>
        </w:tc>
        <w:tc>
          <w:tcPr>
            <w:tcW w:w="4016" w:type="pct"/>
            <w:vAlign w:val="center"/>
          </w:tcPr>
          <w:p w14:paraId="0B356D5C"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Nombre total de femmes accompagnées</w:t>
            </w:r>
          </w:p>
        </w:tc>
      </w:tr>
      <w:tr w:rsidR="00A94F18" w14:paraId="155DF8B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6456BD5" w14:textId="77777777" w:rsidR="00A94F18" w:rsidRPr="00B31A86" w:rsidRDefault="00A94F18" w:rsidP="00CC31C8">
            <w:pPr>
              <w:jc w:val="center"/>
            </w:pPr>
            <w:r>
              <w:rPr>
                <w:i w:val="0"/>
                <w:iCs w:val="0"/>
              </w:rPr>
              <w:t>Précisions méthodologiques</w:t>
            </w:r>
          </w:p>
        </w:tc>
        <w:tc>
          <w:tcPr>
            <w:tcW w:w="4016" w:type="pct"/>
            <w:vAlign w:val="center"/>
          </w:tcPr>
          <w:p w14:paraId="6046C0C4"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La région met un point d’honneur à l’accompagnement des Franciliennes, en particulier des entrepreneuses. Elle a donc décidé de créer un indicateur de suivi dédier à ce public.</w:t>
            </w:r>
          </w:p>
        </w:tc>
      </w:tr>
      <w:tr w:rsidR="00A94F18" w14:paraId="66737000"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11C6D2F" w14:textId="77777777" w:rsidR="00A94F18" w:rsidRPr="00E43E1F" w:rsidRDefault="00A94F18" w:rsidP="00CC31C8">
            <w:pPr>
              <w:jc w:val="center"/>
            </w:pPr>
            <w:r>
              <w:rPr>
                <w:i w:val="0"/>
                <w:iCs w:val="0"/>
              </w:rPr>
              <w:t>Unité de mesure</w:t>
            </w:r>
          </w:p>
        </w:tc>
        <w:tc>
          <w:tcPr>
            <w:tcW w:w="4016" w:type="pct"/>
            <w:vAlign w:val="center"/>
          </w:tcPr>
          <w:p w14:paraId="4A958DF3"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Participantes</w:t>
            </w:r>
          </w:p>
        </w:tc>
      </w:tr>
      <w:tr w:rsidR="00A94F18" w14:paraId="56BD49D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59CB033" w14:textId="77777777" w:rsidR="00A94F18" w:rsidRPr="000663F7" w:rsidRDefault="00A94F18" w:rsidP="00CC31C8">
            <w:pPr>
              <w:jc w:val="center"/>
            </w:pPr>
            <w:r>
              <w:rPr>
                <w:i w:val="0"/>
                <w:iCs w:val="0"/>
              </w:rPr>
              <w:t>Types d’actions concernées</w:t>
            </w:r>
          </w:p>
        </w:tc>
        <w:tc>
          <w:tcPr>
            <w:tcW w:w="4016" w:type="pct"/>
            <w:vAlign w:val="center"/>
          </w:tcPr>
          <w:p w14:paraId="17208C91"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Voir le tableau du EECO01 présenté ci-avant.</w:t>
            </w:r>
          </w:p>
        </w:tc>
      </w:tr>
      <w:tr w:rsidR="00A94F18" w14:paraId="4EC1E58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6C70C5C" w14:textId="77777777" w:rsidR="00A94F18" w:rsidRPr="00B31A86" w:rsidRDefault="00A94F18" w:rsidP="00CC31C8">
            <w:pPr>
              <w:jc w:val="center"/>
            </w:pPr>
            <w:r>
              <w:rPr>
                <w:i w:val="0"/>
                <w:iCs w:val="0"/>
              </w:rPr>
              <w:t>Source de la donnée</w:t>
            </w:r>
          </w:p>
        </w:tc>
        <w:tc>
          <w:tcPr>
            <w:tcW w:w="4016" w:type="pct"/>
            <w:vAlign w:val="center"/>
          </w:tcPr>
          <w:p w14:paraId="0D31E8F0"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Projets</w:t>
            </w:r>
          </w:p>
        </w:tc>
      </w:tr>
      <w:tr w:rsidR="00A94F18" w14:paraId="1E7EF59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F902C0F" w14:textId="77777777" w:rsidR="00A94F18" w:rsidRPr="00B31A86" w:rsidRDefault="00A94F18" w:rsidP="00CC31C8">
            <w:pPr>
              <w:jc w:val="center"/>
            </w:pPr>
            <w:r>
              <w:rPr>
                <w:i w:val="0"/>
                <w:iCs w:val="0"/>
              </w:rPr>
              <w:t>Méthode de collecte</w:t>
            </w:r>
          </w:p>
        </w:tc>
        <w:tc>
          <w:tcPr>
            <w:tcW w:w="4016" w:type="pct"/>
            <w:vAlign w:val="center"/>
          </w:tcPr>
          <w:p w14:paraId="58F7337C"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94F18" w14:paraId="5FA9203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7A057A8" w14:textId="77777777" w:rsidR="00A94F18" w:rsidRDefault="00A94F18" w:rsidP="00CC31C8">
            <w:pPr>
              <w:jc w:val="center"/>
              <w:rPr>
                <w:i w:val="0"/>
                <w:iCs w:val="0"/>
              </w:rPr>
            </w:pPr>
            <w:r>
              <w:rPr>
                <w:i w:val="0"/>
                <w:iCs w:val="0"/>
              </w:rPr>
              <w:t>Pièces justificatives</w:t>
            </w:r>
          </w:p>
        </w:tc>
        <w:tc>
          <w:tcPr>
            <w:tcW w:w="4016" w:type="pct"/>
            <w:vAlign w:val="center"/>
          </w:tcPr>
          <w:p w14:paraId="2D4F8B8B"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049D7AF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646048B" w14:textId="77777777" w:rsidR="00A94F18" w:rsidRPr="00B31A86" w:rsidRDefault="00A94F18" w:rsidP="00CC31C8">
            <w:pPr>
              <w:jc w:val="center"/>
            </w:pPr>
            <w:r>
              <w:rPr>
                <w:i w:val="0"/>
                <w:iCs w:val="0"/>
              </w:rPr>
              <w:t>Stade de la collecte</w:t>
            </w:r>
          </w:p>
        </w:tc>
        <w:tc>
          <w:tcPr>
            <w:tcW w:w="4016" w:type="pct"/>
            <w:vAlign w:val="center"/>
          </w:tcPr>
          <w:p w14:paraId="77294087"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230646">
              <w:t>Achèvement du projet ou lors d’une demande de paiement (acompte/solde)</w:t>
            </w:r>
          </w:p>
        </w:tc>
      </w:tr>
    </w:tbl>
    <w:p w14:paraId="28827227" w14:textId="77777777" w:rsidR="00A94F18" w:rsidRDefault="00A94F18" w:rsidP="00A94F18">
      <w:pPr>
        <w:jc w:val="left"/>
      </w:pPr>
    </w:p>
    <w:p w14:paraId="2F620CA6" w14:textId="77777777" w:rsidR="00A94F18" w:rsidRDefault="00A94F18" w:rsidP="00A94F18">
      <w:pPr>
        <w:jc w:val="left"/>
      </w:pPr>
    </w:p>
    <w:tbl>
      <w:tblPr>
        <w:tblStyle w:val="TableauGrille3-Accentuation3"/>
        <w:tblW w:w="4994" w:type="pct"/>
        <w:tblInd w:w="5" w:type="dxa"/>
        <w:tblLook w:val="04A0" w:firstRow="1" w:lastRow="0" w:firstColumn="1" w:lastColumn="0" w:noHBand="0" w:noVBand="1"/>
      </w:tblPr>
      <w:tblGrid>
        <w:gridCol w:w="1829"/>
        <w:gridCol w:w="7448"/>
      </w:tblGrid>
      <w:tr w:rsidR="00A94F18" w14:paraId="72831E12"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6" w:type="pct"/>
            <w:vAlign w:val="center"/>
          </w:tcPr>
          <w:p w14:paraId="5F8C04E9" w14:textId="77777777" w:rsidR="00A94F18" w:rsidRPr="00ED4AE9" w:rsidRDefault="00A94F18" w:rsidP="00CC31C8">
            <w:pPr>
              <w:jc w:val="center"/>
              <w:rPr>
                <w:i w:val="0"/>
                <w:iCs w:val="0"/>
              </w:rPr>
            </w:pPr>
            <w:r>
              <w:rPr>
                <w:i w:val="0"/>
                <w:iCs w:val="0"/>
              </w:rPr>
              <w:t>ISO4aESS</w:t>
            </w:r>
          </w:p>
        </w:tc>
        <w:tc>
          <w:tcPr>
            <w:tcW w:w="4014" w:type="pct"/>
            <w:vAlign w:val="center"/>
          </w:tcPr>
          <w:p w14:paraId="19A538DC"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Nombre de structures de l’ESS accompagnées</w:t>
            </w:r>
          </w:p>
        </w:tc>
      </w:tr>
      <w:tr w:rsidR="00A94F18" w14:paraId="189B448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2B2583B0" w14:textId="77777777" w:rsidR="00A94F18" w:rsidRPr="00B31A86" w:rsidRDefault="00A94F18" w:rsidP="00CC31C8">
            <w:pPr>
              <w:jc w:val="center"/>
            </w:pPr>
            <w:r>
              <w:rPr>
                <w:i w:val="0"/>
                <w:iCs w:val="0"/>
              </w:rPr>
              <w:lastRenderedPageBreak/>
              <w:t>Précisions méthodologiques</w:t>
            </w:r>
          </w:p>
        </w:tc>
        <w:tc>
          <w:tcPr>
            <w:tcW w:w="4014" w:type="pct"/>
            <w:vAlign w:val="center"/>
          </w:tcPr>
          <w:p w14:paraId="5939C72F" w14:textId="23694A3E"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A94F18">
              <w:rPr>
                <w:highlight w:val="yellow"/>
              </w:rPr>
              <w:t>Qu’est-ce qu’une entreprise de l’ESS ?</w:t>
            </w:r>
          </w:p>
        </w:tc>
      </w:tr>
      <w:tr w:rsidR="00A94F18" w14:paraId="0F7C22EF" w14:textId="77777777" w:rsidTr="00CC31C8">
        <w:tc>
          <w:tcPr>
            <w:cnfStyle w:val="001000000000" w:firstRow="0" w:lastRow="0" w:firstColumn="1" w:lastColumn="0" w:oddVBand="0" w:evenVBand="0" w:oddHBand="0" w:evenHBand="0" w:firstRowFirstColumn="0" w:firstRowLastColumn="0" w:lastRowFirstColumn="0" w:lastRowLastColumn="0"/>
            <w:tcW w:w="986" w:type="pct"/>
            <w:vAlign w:val="center"/>
          </w:tcPr>
          <w:p w14:paraId="17A0721E" w14:textId="77777777" w:rsidR="00A94F18" w:rsidRPr="00E43E1F" w:rsidRDefault="00A94F18" w:rsidP="00CC31C8">
            <w:pPr>
              <w:jc w:val="center"/>
            </w:pPr>
            <w:r>
              <w:rPr>
                <w:i w:val="0"/>
                <w:iCs w:val="0"/>
              </w:rPr>
              <w:t>Unité de mesure</w:t>
            </w:r>
          </w:p>
        </w:tc>
        <w:tc>
          <w:tcPr>
            <w:tcW w:w="4014" w:type="pct"/>
            <w:vAlign w:val="center"/>
          </w:tcPr>
          <w:p w14:paraId="0146AD89"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Structures</w:t>
            </w:r>
          </w:p>
        </w:tc>
      </w:tr>
      <w:tr w:rsidR="00A94F18" w14:paraId="3F7E7CB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2854ED37" w14:textId="77777777" w:rsidR="00A94F18" w:rsidRPr="000663F7" w:rsidRDefault="00A94F18" w:rsidP="00CC31C8">
            <w:pPr>
              <w:jc w:val="center"/>
            </w:pPr>
            <w:r>
              <w:rPr>
                <w:i w:val="0"/>
                <w:iCs w:val="0"/>
              </w:rPr>
              <w:t>Types d’actions concernées</w:t>
            </w:r>
          </w:p>
        </w:tc>
        <w:tc>
          <w:tcPr>
            <w:tcW w:w="4014" w:type="pct"/>
            <w:vAlign w:val="center"/>
          </w:tcPr>
          <w:p w14:paraId="5D1D1369"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Voir le tableau du EECO01 présenté ci-avant.</w:t>
            </w:r>
          </w:p>
        </w:tc>
      </w:tr>
      <w:tr w:rsidR="00A94F18" w14:paraId="36503EF1" w14:textId="77777777" w:rsidTr="00CC31C8">
        <w:tc>
          <w:tcPr>
            <w:cnfStyle w:val="001000000000" w:firstRow="0" w:lastRow="0" w:firstColumn="1" w:lastColumn="0" w:oddVBand="0" w:evenVBand="0" w:oddHBand="0" w:evenHBand="0" w:firstRowFirstColumn="0" w:firstRowLastColumn="0" w:lastRowFirstColumn="0" w:lastRowLastColumn="0"/>
            <w:tcW w:w="986" w:type="pct"/>
            <w:vAlign w:val="center"/>
          </w:tcPr>
          <w:p w14:paraId="728391A2" w14:textId="77777777" w:rsidR="00A94F18" w:rsidRPr="00B31A86" w:rsidRDefault="00A94F18" w:rsidP="00CC31C8">
            <w:pPr>
              <w:jc w:val="center"/>
            </w:pPr>
            <w:r>
              <w:rPr>
                <w:i w:val="0"/>
                <w:iCs w:val="0"/>
              </w:rPr>
              <w:t>Source de la donnée</w:t>
            </w:r>
          </w:p>
        </w:tc>
        <w:tc>
          <w:tcPr>
            <w:tcW w:w="4014" w:type="pct"/>
            <w:vAlign w:val="center"/>
          </w:tcPr>
          <w:p w14:paraId="3C76D82E"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Projets</w:t>
            </w:r>
          </w:p>
        </w:tc>
      </w:tr>
      <w:tr w:rsidR="00A94F18" w14:paraId="13F68B1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3F8B8269" w14:textId="77777777" w:rsidR="00A94F18" w:rsidRPr="00B31A86" w:rsidRDefault="00A94F18" w:rsidP="00CC31C8">
            <w:pPr>
              <w:jc w:val="center"/>
            </w:pPr>
            <w:r>
              <w:rPr>
                <w:i w:val="0"/>
                <w:iCs w:val="0"/>
              </w:rPr>
              <w:t>Méthode de collecte</w:t>
            </w:r>
          </w:p>
        </w:tc>
        <w:tc>
          <w:tcPr>
            <w:tcW w:w="4014" w:type="pct"/>
            <w:vAlign w:val="center"/>
          </w:tcPr>
          <w:p w14:paraId="6616CE55"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94F18" w14:paraId="324FFD77" w14:textId="77777777" w:rsidTr="00CC31C8">
        <w:tc>
          <w:tcPr>
            <w:cnfStyle w:val="001000000000" w:firstRow="0" w:lastRow="0" w:firstColumn="1" w:lastColumn="0" w:oddVBand="0" w:evenVBand="0" w:oddHBand="0" w:evenHBand="0" w:firstRowFirstColumn="0" w:firstRowLastColumn="0" w:lastRowFirstColumn="0" w:lastRowLastColumn="0"/>
            <w:tcW w:w="986" w:type="pct"/>
            <w:vAlign w:val="center"/>
          </w:tcPr>
          <w:p w14:paraId="7441CC23" w14:textId="77777777" w:rsidR="00A94F18" w:rsidRDefault="00A94F18" w:rsidP="00CC31C8">
            <w:pPr>
              <w:jc w:val="center"/>
              <w:rPr>
                <w:i w:val="0"/>
                <w:iCs w:val="0"/>
              </w:rPr>
            </w:pPr>
            <w:r>
              <w:rPr>
                <w:i w:val="0"/>
                <w:iCs w:val="0"/>
              </w:rPr>
              <w:t>Pièces justificatives</w:t>
            </w:r>
          </w:p>
        </w:tc>
        <w:tc>
          <w:tcPr>
            <w:tcW w:w="4014" w:type="pct"/>
            <w:vAlign w:val="center"/>
          </w:tcPr>
          <w:p w14:paraId="1B414710"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313DC52D"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41BB911A" w14:textId="77777777" w:rsidR="00A94F18" w:rsidRPr="00B31A86" w:rsidRDefault="00A94F18" w:rsidP="00CC31C8">
            <w:pPr>
              <w:jc w:val="center"/>
            </w:pPr>
            <w:r>
              <w:rPr>
                <w:i w:val="0"/>
                <w:iCs w:val="0"/>
              </w:rPr>
              <w:t>Stade de la collecte</w:t>
            </w:r>
          </w:p>
        </w:tc>
        <w:tc>
          <w:tcPr>
            <w:tcW w:w="4014" w:type="pct"/>
            <w:vAlign w:val="center"/>
          </w:tcPr>
          <w:p w14:paraId="53BA683D"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230646">
              <w:t>Achèvement du projet ou lors d’une demande de paiement (acompte/solde)</w:t>
            </w:r>
          </w:p>
        </w:tc>
      </w:tr>
    </w:tbl>
    <w:p w14:paraId="29C22119" w14:textId="77777777" w:rsidR="00A94F18" w:rsidRDefault="00A94F18" w:rsidP="00A94F18">
      <w:pPr>
        <w:jc w:val="left"/>
      </w:pPr>
    </w:p>
    <w:p w14:paraId="177C7614" w14:textId="77777777" w:rsidR="00A94F1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488F6309"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1CCAA75F" w14:textId="77777777" w:rsidR="00A94F18" w:rsidRPr="00ED4AE9" w:rsidRDefault="00A94F18" w:rsidP="00CC31C8">
            <w:pPr>
              <w:jc w:val="center"/>
              <w:rPr>
                <w:i w:val="0"/>
                <w:iCs w:val="0"/>
              </w:rPr>
            </w:pPr>
            <w:r>
              <w:rPr>
                <w:i w:val="0"/>
                <w:iCs w:val="0"/>
              </w:rPr>
              <w:t>EECR04</w:t>
            </w:r>
          </w:p>
        </w:tc>
        <w:tc>
          <w:tcPr>
            <w:tcW w:w="4016" w:type="pct"/>
            <w:vAlign w:val="center"/>
          </w:tcPr>
          <w:p w14:paraId="2583B3A4"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Personnes exerçant un emploi, y compris à titre indépendant, au terme de leur participation</w:t>
            </w:r>
          </w:p>
        </w:tc>
      </w:tr>
      <w:tr w:rsidR="00A94F18" w14:paraId="4EF66AA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FD71C8C" w14:textId="77777777" w:rsidR="00A94F18" w:rsidRPr="00B31A86" w:rsidRDefault="00A94F18" w:rsidP="00CC31C8">
            <w:pPr>
              <w:jc w:val="center"/>
            </w:pPr>
            <w:r>
              <w:rPr>
                <w:i w:val="0"/>
                <w:iCs w:val="0"/>
              </w:rPr>
              <w:t>Précisions méthodologiques</w:t>
            </w:r>
          </w:p>
        </w:tc>
        <w:tc>
          <w:tcPr>
            <w:tcW w:w="4016" w:type="pct"/>
            <w:vAlign w:val="center"/>
          </w:tcPr>
          <w:p w14:paraId="3A6EFD41"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377ADF">
              <w:t>Chômeurs ou inactifs à l'entrée de l'opération accédant à l’emploi, y compris indépendant (ex : création d’entreprise) à l’issue de l’intervention soutenue par le FSE+.</w:t>
            </w:r>
          </w:p>
        </w:tc>
      </w:tr>
      <w:tr w:rsidR="00A94F18" w14:paraId="053532D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E663972" w14:textId="77777777" w:rsidR="00A94F18" w:rsidRPr="00E43E1F" w:rsidRDefault="00A94F18" w:rsidP="00CC31C8">
            <w:pPr>
              <w:jc w:val="center"/>
            </w:pPr>
            <w:r>
              <w:rPr>
                <w:i w:val="0"/>
                <w:iCs w:val="0"/>
              </w:rPr>
              <w:t>Unité de mesure</w:t>
            </w:r>
          </w:p>
        </w:tc>
        <w:tc>
          <w:tcPr>
            <w:tcW w:w="4016" w:type="pct"/>
            <w:vAlign w:val="center"/>
          </w:tcPr>
          <w:p w14:paraId="12B6ADC6"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Participants</w:t>
            </w:r>
          </w:p>
        </w:tc>
      </w:tr>
      <w:tr w:rsidR="00A94F18" w14:paraId="520CF3E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4ED0905" w14:textId="77777777" w:rsidR="00A94F18" w:rsidRPr="000663F7" w:rsidRDefault="00A94F18" w:rsidP="00CC31C8">
            <w:pPr>
              <w:jc w:val="center"/>
            </w:pPr>
            <w:r>
              <w:rPr>
                <w:i w:val="0"/>
                <w:iCs w:val="0"/>
              </w:rPr>
              <w:t>Définitions complémentaires</w:t>
            </w:r>
          </w:p>
        </w:tc>
        <w:tc>
          <w:tcPr>
            <w:tcW w:w="4016" w:type="pct"/>
            <w:vAlign w:val="center"/>
          </w:tcPr>
          <w:p w14:paraId="7480029E"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Emploi : l’expression « emploi » comprend toutes les formes d’emploi (durable ou précaire), y compris les travailleurs indépendants (ex : créateurs d’entreprise, professions libérales, exploitants agricoles, patrons pêcheurs, artisans). L'emploi doit comporter une rémunération (salaire, profit...). Les participants en emploi de courte durée qui sont inscrits comme demandeurs d'emploi en activité réduite auprès du service public de l'emploi doivent être considérés comme chômeurs. Les participants qui aident un membre de la famille comme travailleur indépendant, doivent être considérés en emploi (aide familial). Les participants en congé maternité, congé paternité, arrêt maladie, congés... occupant un emploi doivent être considérés en emploi.</w:t>
            </w:r>
          </w:p>
          <w:p w14:paraId="6DF166A0"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p>
          <w:p w14:paraId="60FAF272"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considérés comme chômeurs.</w:t>
            </w:r>
          </w:p>
          <w:p w14:paraId="1633F607"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p>
          <w:p w14:paraId="6272329F"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Inactif : personne n’étant pas en emploi et n'étant pas en recherche active d'emploi ou étant indisponible pour travailler immédiatement (dans les 15 jours). Par exemple : étudiants à temps plein, stagiaires non rémunérés, personnes en incapacité de travailler, personnes en incapacité temporaire de chercher un emploi (problèmes de santé, contraintes de garde d'enfant...), retraités, hommes et femmes au foyer non disponibles pour travailler, congé parental à temps complet, CLCA). Les étudiants à temps plein doivent être comptabilisés comme inactifs, même quand ils sont inscrits auprès du service public de l'emploi.</w:t>
            </w:r>
          </w:p>
        </w:tc>
      </w:tr>
      <w:tr w:rsidR="00A94F18" w14:paraId="437A2E41"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5F68FBB" w14:textId="77777777" w:rsidR="00A94F18" w:rsidRPr="000663F7" w:rsidRDefault="00A94F18" w:rsidP="00CC31C8">
            <w:pPr>
              <w:jc w:val="center"/>
            </w:pPr>
            <w:r>
              <w:rPr>
                <w:i w:val="0"/>
                <w:iCs w:val="0"/>
              </w:rPr>
              <w:t>Types d’actions concernées</w:t>
            </w:r>
          </w:p>
        </w:tc>
        <w:tc>
          <w:tcPr>
            <w:tcW w:w="4016" w:type="pct"/>
            <w:vAlign w:val="center"/>
          </w:tcPr>
          <w:p w14:paraId="6EF4E175"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Voir le tableau du EECO01 présenté ci-avant.</w:t>
            </w:r>
          </w:p>
        </w:tc>
      </w:tr>
      <w:tr w:rsidR="00A94F18" w14:paraId="7273C47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14D4B0E" w14:textId="77777777" w:rsidR="00A94F18" w:rsidRPr="00B31A86" w:rsidRDefault="00A94F18" w:rsidP="00CC31C8">
            <w:pPr>
              <w:jc w:val="center"/>
            </w:pPr>
            <w:r>
              <w:rPr>
                <w:i w:val="0"/>
                <w:iCs w:val="0"/>
              </w:rPr>
              <w:lastRenderedPageBreak/>
              <w:t>Source de la donnée</w:t>
            </w:r>
          </w:p>
        </w:tc>
        <w:tc>
          <w:tcPr>
            <w:tcW w:w="4016" w:type="pct"/>
            <w:vAlign w:val="center"/>
          </w:tcPr>
          <w:p w14:paraId="4D4530F3"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Projets</w:t>
            </w:r>
          </w:p>
        </w:tc>
      </w:tr>
      <w:tr w:rsidR="00A94F18" w14:paraId="22DD7C6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E445860" w14:textId="77777777" w:rsidR="00A94F18" w:rsidRPr="00B31A86" w:rsidRDefault="00A94F18" w:rsidP="00CC31C8">
            <w:pPr>
              <w:jc w:val="center"/>
            </w:pPr>
            <w:r>
              <w:rPr>
                <w:i w:val="0"/>
                <w:iCs w:val="0"/>
              </w:rPr>
              <w:t>Méthode de collecte</w:t>
            </w:r>
          </w:p>
        </w:tc>
        <w:tc>
          <w:tcPr>
            <w:tcW w:w="4016" w:type="pct"/>
            <w:vAlign w:val="center"/>
          </w:tcPr>
          <w:p w14:paraId="7EFF4A97"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94F18" w14:paraId="034674A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5F9D3C8" w14:textId="77777777" w:rsidR="00A94F18" w:rsidRDefault="00A94F18" w:rsidP="00CC31C8">
            <w:pPr>
              <w:jc w:val="center"/>
              <w:rPr>
                <w:i w:val="0"/>
                <w:iCs w:val="0"/>
              </w:rPr>
            </w:pPr>
            <w:r>
              <w:rPr>
                <w:i w:val="0"/>
                <w:iCs w:val="0"/>
              </w:rPr>
              <w:t>Pièces justificatives</w:t>
            </w:r>
          </w:p>
        </w:tc>
        <w:tc>
          <w:tcPr>
            <w:tcW w:w="4016" w:type="pct"/>
            <w:vAlign w:val="center"/>
          </w:tcPr>
          <w:p w14:paraId="7C3E761F"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4D983DA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0F51796" w14:textId="77777777" w:rsidR="00A94F18" w:rsidRPr="00B31A86" w:rsidRDefault="00A94F18" w:rsidP="00CC31C8">
            <w:pPr>
              <w:jc w:val="center"/>
            </w:pPr>
            <w:r>
              <w:rPr>
                <w:i w:val="0"/>
                <w:iCs w:val="0"/>
              </w:rPr>
              <w:t>Stade de la collecte</w:t>
            </w:r>
          </w:p>
        </w:tc>
        <w:tc>
          <w:tcPr>
            <w:tcW w:w="4016" w:type="pct"/>
            <w:vAlign w:val="center"/>
          </w:tcPr>
          <w:p w14:paraId="159699D5"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6482B949" w14:textId="77777777" w:rsidR="00A94F18" w:rsidRDefault="00A94F18" w:rsidP="00A94F18">
      <w:pPr>
        <w:jc w:val="left"/>
      </w:pPr>
    </w:p>
    <w:p w14:paraId="060B2281" w14:textId="77777777" w:rsidR="00A94F18" w:rsidRDefault="00A94F18" w:rsidP="00A94F18">
      <w:pPr>
        <w:jc w:val="left"/>
      </w:pPr>
    </w:p>
    <w:p w14:paraId="74376170" w14:textId="77777777" w:rsidR="00A94F18" w:rsidRPr="00EA2C48" w:rsidRDefault="00A94F18" w:rsidP="00A94F18">
      <w:pPr>
        <w:jc w:val="left"/>
        <w:rPr>
          <w:u w:val="single"/>
        </w:rPr>
      </w:pPr>
      <w:r>
        <w:rPr>
          <w:u w:val="single"/>
        </w:rPr>
        <w:t>Indicateur collecté et calculé par l’AG et non pas par le porteur</w:t>
      </w:r>
    </w:p>
    <w:p w14:paraId="0BA1F6D5" w14:textId="77777777" w:rsidR="00A94F1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757F5413"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F8707A5" w14:textId="77777777" w:rsidR="00A94F18" w:rsidRPr="00ED4AE9" w:rsidRDefault="00A94F18" w:rsidP="00CC31C8">
            <w:pPr>
              <w:jc w:val="center"/>
              <w:rPr>
                <w:i w:val="0"/>
                <w:iCs w:val="0"/>
              </w:rPr>
            </w:pPr>
            <w:r>
              <w:rPr>
                <w:i w:val="0"/>
                <w:iCs w:val="0"/>
              </w:rPr>
              <w:t>ISR4aESS</w:t>
            </w:r>
          </w:p>
        </w:tc>
        <w:tc>
          <w:tcPr>
            <w:tcW w:w="4016" w:type="pct"/>
            <w:vAlign w:val="center"/>
          </w:tcPr>
          <w:p w14:paraId="5A3D1C9B"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Augmentation du nombre de structure de l’ESS</w:t>
            </w:r>
          </w:p>
        </w:tc>
      </w:tr>
      <w:tr w:rsidR="00A94F18" w14:paraId="2064824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0C96114" w14:textId="77777777" w:rsidR="00A94F18" w:rsidRPr="00B31A86" w:rsidRDefault="00A94F18" w:rsidP="00CC31C8">
            <w:pPr>
              <w:jc w:val="center"/>
            </w:pPr>
            <w:r>
              <w:rPr>
                <w:i w:val="0"/>
                <w:iCs w:val="0"/>
              </w:rPr>
              <w:t>Précisions méthodologiques</w:t>
            </w:r>
          </w:p>
        </w:tc>
        <w:tc>
          <w:tcPr>
            <w:tcW w:w="4016" w:type="pct"/>
            <w:vAlign w:val="center"/>
          </w:tcPr>
          <w:p w14:paraId="389DFFA0"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Cet indicateur, spécifique, a été retenu afin d’assurer un continuum avec la précédente programmation.</w:t>
            </w:r>
          </w:p>
        </w:tc>
      </w:tr>
      <w:tr w:rsidR="00A94F18" w14:paraId="08ACD50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AE6BFE0" w14:textId="77777777" w:rsidR="00A94F18" w:rsidRPr="00E43E1F" w:rsidRDefault="00A94F18" w:rsidP="00CC31C8">
            <w:pPr>
              <w:jc w:val="center"/>
            </w:pPr>
            <w:r>
              <w:rPr>
                <w:i w:val="0"/>
                <w:iCs w:val="0"/>
              </w:rPr>
              <w:t>Unité de mesure</w:t>
            </w:r>
          </w:p>
        </w:tc>
        <w:tc>
          <w:tcPr>
            <w:tcW w:w="4016" w:type="pct"/>
            <w:vAlign w:val="center"/>
          </w:tcPr>
          <w:p w14:paraId="115BC54D"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 augmentation</w:t>
            </w:r>
          </w:p>
        </w:tc>
      </w:tr>
      <w:tr w:rsidR="00A94F18" w14:paraId="31DBADB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975D811" w14:textId="77777777" w:rsidR="00A94F18" w:rsidRPr="00B31A86" w:rsidRDefault="00A94F18" w:rsidP="00CC31C8">
            <w:pPr>
              <w:jc w:val="center"/>
            </w:pPr>
            <w:r>
              <w:rPr>
                <w:i w:val="0"/>
                <w:iCs w:val="0"/>
              </w:rPr>
              <w:t>Source de la donnée</w:t>
            </w:r>
          </w:p>
        </w:tc>
        <w:tc>
          <w:tcPr>
            <w:tcW w:w="4016" w:type="pct"/>
            <w:vAlign w:val="center"/>
          </w:tcPr>
          <w:p w14:paraId="68EEF28B"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Projets</w:t>
            </w:r>
          </w:p>
        </w:tc>
      </w:tr>
      <w:tr w:rsidR="00A94F18" w14:paraId="2151AF12"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3A3280E" w14:textId="77777777" w:rsidR="00A94F18" w:rsidRPr="00B31A86" w:rsidRDefault="00A94F18" w:rsidP="00CC31C8">
            <w:pPr>
              <w:jc w:val="center"/>
            </w:pPr>
            <w:r>
              <w:rPr>
                <w:i w:val="0"/>
                <w:iCs w:val="0"/>
              </w:rPr>
              <w:t>Méthode de collecte (SPPE)</w:t>
            </w:r>
          </w:p>
        </w:tc>
        <w:tc>
          <w:tcPr>
            <w:tcW w:w="4016" w:type="pct"/>
            <w:vAlign w:val="center"/>
          </w:tcPr>
          <w:p w14:paraId="3544893D"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 xml:space="preserve">La première année de programmation, </w:t>
            </w:r>
            <m:oMath>
              <m:r>
                <w:rPr>
                  <w:rFonts w:ascii="Cambria Math" w:hAnsi="Cambria Math"/>
                </w:rPr>
                <m:t>x</m:t>
              </m:r>
            </m:oMath>
            <w:r>
              <w:rPr>
                <w:rFonts w:eastAsiaTheme="minorEastAsia"/>
              </w:rPr>
              <w:t xml:space="preserve"> entreprises </w:t>
            </w:r>
            <w:r>
              <w:t xml:space="preserve">seront accompagnées : c’est la référence. L’année suivante </w:t>
            </w:r>
            <m:oMath>
              <m:r>
                <w:rPr>
                  <w:rFonts w:ascii="Cambria Math" w:hAnsi="Cambria Math"/>
                </w:rPr>
                <m:t>x+n</m:t>
              </m:r>
            </m:oMath>
            <w:r>
              <w:rPr>
                <w:rFonts w:eastAsiaTheme="minorEastAsia"/>
              </w:rPr>
              <w:t>. Il faudra ensuite chaque année comptabiliser le nombre d’entreprises de l’ESS supplémentaires accompagner et calculer l’augmentation en pourcentage vis-à-vis de la référence.</w:t>
            </w:r>
          </w:p>
        </w:tc>
      </w:tr>
      <w:tr w:rsidR="00A94F18" w14:paraId="28D2B4A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5B60B12" w14:textId="77777777" w:rsidR="00A94F18" w:rsidRDefault="00A94F18" w:rsidP="00CC31C8">
            <w:pPr>
              <w:jc w:val="center"/>
              <w:rPr>
                <w:i w:val="0"/>
                <w:iCs w:val="0"/>
              </w:rPr>
            </w:pPr>
            <w:r>
              <w:rPr>
                <w:i w:val="0"/>
                <w:iCs w:val="0"/>
              </w:rPr>
              <w:t>Pièces justificatives</w:t>
            </w:r>
          </w:p>
        </w:tc>
        <w:tc>
          <w:tcPr>
            <w:tcW w:w="4016" w:type="pct"/>
            <w:vAlign w:val="center"/>
          </w:tcPr>
          <w:p w14:paraId="43D3A0F5"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Agrégation des tableurs complétés à partir des</w:t>
            </w:r>
            <w:r w:rsidRPr="00616476">
              <w:t xml:space="preserve"> formulaire d'entrée et de sortie renseigné par l'opérateur avec le participant</w:t>
            </w:r>
          </w:p>
        </w:tc>
      </w:tr>
      <w:tr w:rsidR="00A94F18" w14:paraId="46AF6A2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669B98C" w14:textId="77777777" w:rsidR="00A94F18" w:rsidRPr="00B31A86" w:rsidRDefault="00A94F18" w:rsidP="00CC31C8">
            <w:pPr>
              <w:jc w:val="center"/>
            </w:pPr>
            <w:r>
              <w:rPr>
                <w:i w:val="0"/>
                <w:iCs w:val="0"/>
              </w:rPr>
              <w:t>Stade de la collecte</w:t>
            </w:r>
          </w:p>
        </w:tc>
        <w:tc>
          <w:tcPr>
            <w:tcW w:w="4016" w:type="pct"/>
            <w:vAlign w:val="center"/>
          </w:tcPr>
          <w:p w14:paraId="10FFF6E5"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6690C75D" w14:textId="22FB46AB" w:rsidR="00944610" w:rsidRDefault="00944610">
      <w:pPr>
        <w:jc w:val="left"/>
        <w:rPr>
          <w:rFonts w:asciiTheme="majorHAnsi" w:eastAsiaTheme="majorEastAsia" w:hAnsiTheme="majorHAnsi" w:cstheme="majorBidi"/>
          <w:i/>
          <w:iCs/>
          <w:color w:val="2F5496" w:themeColor="accent1" w:themeShade="BF"/>
        </w:rPr>
      </w:pPr>
      <w:r>
        <w:br w:type="page"/>
      </w:r>
    </w:p>
    <w:p w14:paraId="7B7E148F" w14:textId="20852C1C" w:rsidR="005F4860" w:rsidRDefault="000A7028" w:rsidP="002A242C">
      <w:pPr>
        <w:pStyle w:val="Titre4"/>
      </w:pPr>
      <w:bookmarkStart w:id="63" w:name="_Toc117861597"/>
      <w:r>
        <w:lastRenderedPageBreak/>
        <w:t xml:space="preserve">4.1.1.3) </w:t>
      </w:r>
      <w:r w:rsidR="005F4860">
        <w:t>A03 – Le soutien aux créateurs d’entreprises</w:t>
      </w:r>
      <w:bookmarkEnd w:id="63"/>
    </w:p>
    <w:p w14:paraId="7BEC5386" w14:textId="77777777" w:rsidR="00A94F18" w:rsidRDefault="00A94F18">
      <w:pPr>
        <w:jc w:val="left"/>
      </w:pPr>
    </w:p>
    <w:p w14:paraId="344D3211" w14:textId="77777777" w:rsidR="00A94F18" w:rsidRDefault="00A94F18" w:rsidP="00A94F18">
      <w:pPr>
        <w:jc w:val="left"/>
      </w:pPr>
      <w:r>
        <w:rPr>
          <w:u w:val="single"/>
        </w:rPr>
        <w:t>Indicateurs communs</w:t>
      </w:r>
    </w:p>
    <w:p w14:paraId="10868FB8" w14:textId="77777777" w:rsidR="00A94F18" w:rsidRPr="00EA2C4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1F6BEADF"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15443BA5" w14:textId="77777777" w:rsidR="00A94F18" w:rsidRPr="00ED4AE9" w:rsidRDefault="00A94F18" w:rsidP="00CC31C8">
            <w:pPr>
              <w:jc w:val="center"/>
              <w:rPr>
                <w:i w:val="0"/>
                <w:iCs w:val="0"/>
              </w:rPr>
            </w:pPr>
            <w:r>
              <w:rPr>
                <w:i w:val="0"/>
                <w:iCs w:val="0"/>
              </w:rPr>
              <w:t>EECO01</w:t>
            </w:r>
          </w:p>
        </w:tc>
        <w:tc>
          <w:tcPr>
            <w:tcW w:w="4016" w:type="pct"/>
            <w:vAlign w:val="center"/>
          </w:tcPr>
          <w:p w14:paraId="75B0EC73"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Nombre total de participants</w:t>
            </w:r>
          </w:p>
        </w:tc>
      </w:tr>
      <w:tr w:rsidR="00A94F18" w14:paraId="1A3D69B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A1E207E" w14:textId="77777777" w:rsidR="00A94F18" w:rsidRPr="00B31A86" w:rsidRDefault="00A94F18" w:rsidP="00CC31C8">
            <w:pPr>
              <w:jc w:val="center"/>
            </w:pPr>
            <w:r>
              <w:rPr>
                <w:i w:val="0"/>
                <w:iCs w:val="0"/>
              </w:rPr>
              <w:t>Précisions méthodologiques</w:t>
            </w:r>
          </w:p>
        </w:tc>
        <w:tc>
          <w:tcPr>
            <w:tcW w:w="4016" w:type="pct"/>
            <w:vAlign w:val="center"/>
          </w:tcPr>
          <w:p w14:paraId="40D12D15"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Attention, ce n’est pas une simple addition du nombre de participants. Nous sommes sur le principe 1 participant = 1 opération = 1 bénéficiaire :</w:t>
            </w:r>
          </w:p>
          <w:p w14:paraId="33BB5805"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bénéficie de plusieurs actions d’une même opération, on ne l'enregistre qu'une seule fois : la date d’entrée est celle de l’entrée dans la première action, la date de sortie et les résultats associés correspondent à ceux de la dernière action. La date et la situation de la dernière sortie de l’opération doivent être actualisées dans le système d’information ;</w:t>
            </w:r>
          </w:p>
          <w:p w14:paraId="352C860B"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entre dans l’opération et la quitte plusieurs fois, on ne l’enregistre qu’une seule fois ;</w:t>
            </w:r>
          </w:p>
          <w:p w14:paraId="081F1FC1"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une personne sort d'une opération et entre dans une nouvelle opération FSE+, alors il devient un nouveau participant et doit être enregistré en tant que tel dans le système ;</w:t>
            </w:r>
          </w:p>
          <w:p w14:paraId="2D11D4BB"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d’entrée est la date effective (et non prévisionnelle) d’entrée dans une opération cofinancée, même si l’intervention a commencé avant le soutien du FSE+ ;</w:t>
            </w:r>
          </w:p>
          <w:p w14:paraId="201AC474" w14:textId="77777777" w:rsidR="00A94F18" w:rsidRDefault="00A94F18" w:rsidP="00A94F18">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 sortie est la date réelle (et non prévisionnelle) de sortie de l’opération cofinancée, même si l’intervention continue au-delà du soutien du FSE+.</w:t>
            </w:r>
          </w:p>
          <w:p w14:paraId="3DEF6AA9"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p>
          <w:p w14:paraId="24DBAB0A" w14:textId="2362D9EB" w:rsidR="00A94F18" w:rsidRPr="00123FB7" w:rsidRDefault="00A94F18" w:rsidP="00CC31C8">
            <w:pPr>
              <w:cnfStyle w:val="000000100000" w:firstRow="0" w:lastRow="0" w:firstColumn="0" w:lastColumn="0" w:oddVBand="0" w:evenVBand="0" w:oddHBand="1" w:evenHBand="0" w:firstRowFirstColumn="0" w:firstRowLastColumn="0" w:lastRowFirstColumn="0" w:lastRowLastColumn="0"/>
            </w:pPr>
            <w:r>
              <w:t>Pour qu’un participant soit comptabilisé, trois étapes doivent être dument complétées : profil, situation à l’entrée de l’opération puis à la sortie (</w:t>
            </w:r>
            <w:r>
              <w:rPr>
                <w:i/>
                <w:iCs/>
              </w:rPr>
              <w:t>Cf</w:t>
            </w:r>
            <w:r>
              <w:t>. les questionnaires d’entrée/sortie et le tableur de saisie des participants</w:t>
            </w:r>
            <w:r w:rsidR="00C80E1B">
              <w:t xml:space="preserve">, </w:t>
            </w:r>
            <w:r w:rsidR="00C80E1B" w:rsidRPr="00C80E1B">
              <w:t>documents supports B et C</w:t>
            </w:r>
            <w:r>
              <w:t>).</w:t>
            </w:r>
          </w:p>
        </w:tc>
      </w:tr>
      <w:tr w:rsidR="00A94F18" w14:paraId="4D806605"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10D451B" w14:textId="77777777" w:rsidR="00A94F18" w:rsidRPr="00E43E1F" w:rsidRDefault="00A94F18" w:rsidP="00CC31C8">
            <w:pPr>
              <w:jc w:val="center"/>
            </w:pPr>
            <w:r>
              <w:rPr>
                <w:i w:val="0"/>
                <w:iCs w:val="0"/>
              </w:rPr>
              <w:t>Unité de mesure</w:t>
            </w:r>
          </w:p>
        </w:tc>
        <w:tc>
          <w:tcPr>
            <w:tcW w:w="4016" w:type="pct"/>
            <w:vAlign w:val="center"/>
          </w:tcPr>
          <w:p w14:paraId="3520FC6B"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Participants</w:t>
            </w:r>
          </w:p>
        </w:tc>
      </w:tr>
      <w:tr w:rsidR="00A94F18" w14:paraId="799B3DA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1D69CCA" w14:textId="77777777" w:rsidR="00A94F18" w:rsidRPr="000663F7" w:rsidRDefault="00A94F18" w:rsidP="00CC31C8">
            <w:pPr>
              <w:jc w:val="center"/>
            </w:pPr>
            <w:r>
              <w:rPr>
                <w:i w:val="0"/>
                <w:iCs w:val="0"/>
              </w:rPr>
              <w:t>Définitions complémentaires</w:t>
            </w:r>
          </w:p>
        </w:tc>
        <w:tc>
          <w:tcPr>
            <w:tcW w:w="4016" w:type="pct"/>
            <w:vAlign w:val="center"/>
          </w:tcPr>
          <w:p w14:paraId="3149DC75"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Pr>
                <w:szCs w:val="22"/>
              </w:rPr>
              <w:t>La</w:t>
            </w:r>
            <w:r w:rsidRPr="00A365EB">
              <w:rPr>
                <w:szCs w:val="22"/>
              </w:rPr>
              <w:t xml:space="preserve"> collecte de certaines données sur la situation de chacune des personnes qui participent à une opération cofinancée par du FSE</w:t>
            </w:r>
            <w:r>
              <w:rPr>
                <w:szCs w:val="22"/>
              </w:rPr>
              <w:t>+ est obligatoire</w:t>
            </w:r>
            <w:r w:rsidRPr="00A365EB">
              <w:rPr>
                <w:szCs w:val="22"/>
              </w:rPr>
              <w:t xml:space="preserve">, ces personnes sont désignées « </w:t>
            </w:r>
            <w:r>
              <w:rPr>
                <w:szCs w:val="22"/>
              </w:rPr>
              <w:t>participants</w:t>
            </w:r>
            <w:r w:rsidRPr="00A365EB">
              <w:rPr>
                <w:szCs w:val="22"/>
              </w:rPr>
              <w:t xml:space="preserve"> ». Est participant une personne qui bénéficie directement d’une intervention du FSE+ même si cette personne ne suit pas l’opération jusqu’à son terme.</w:t>
            </w:r>
            <w:r>
              <w:rPr>
                <w:szCs w:val="22"/>
              </w:rPr>
              <w:t xml:space="preserve"> </w:t>
            </w:r>
            <w:r>
              <w:rPr>
                <w:sz w:val="23"/>
                <w:szCs w:val="23"/>
              </w:rPr>
              <w:t>Le participant est le bénéficiaire final de l’opération.</w:t>
            </w:r>
          </w:p>
        </w:tc>
      </w:tr>
      <w:tr w:rsidR="00A94F18" w14:paraId="6A9963A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398547B" w14:textId="77777777" w:rsidR="00A94F18" w:rsidRPr="000663F7" w:rsidRDefault="00A94F18" w:rsidP="00CC31C8">
            <w:pPr>
              <w:jc w:val="center"/>
            </w:pPr>
            <w:r>
              <w:rPr>
                <w:i w:val="0"/>
                <w:iCs w:val="0"/>
              </w:rPr>
              <w:t>Types d’actions concernées</w:t>
            </w:r>
          </w:p>
        </w:tc>
        <w:tc>
          <w:tcPr>
            <w:tcW w:w="4016" w:type="pct"/>
            <w:vAlign w:val="center"/>
          </w:tcPr>
          <w:p w14:paraId="5EEAA3C3" w14:textId="221498CC" w:rsidR="00A94F18" w:rsidRPr="00B96D1B" w:rsidRDefault="00B96D1B" w:rsidP="00B96D1B">
            <w:pPr>
              <w:spacing w:before="100"/>
              <w:cnfStyle w:val="000000000000" w:firstRow="0" w:lastRow="0" w:firstColumn="0" w:lastColumn="0" w:oddVBand="0" w:evenVBand="0" w:oddHBand="0" w:evenHBand="0" w:firstRowFirstColumn="0" w:firstRowLastColumn="0" w:lastRowFirstColumn="0" w:lastRowLastColumn="0"/>
              <w:rPr>
                <w:color w:val="000000"/>
              </w:rPr>
            </w:pPr>
            <w:r>
              <w:rPr>
                <w:color w:val="000000"/>
              </w:rPr>
              <w:t>Cette action vise à soutenir la création et le développement de petites et moyennes entreprises notamment dans le domaine de l’ESS, notamment l’octroi pour les entreprises de garanties bancaires permettant de cautionner des prêts bancaires.</w:t>
            </w:r>
          </w:p>
        </w:tc>
      </w:tr>
      <w:tr w:rsidR="00A94F18" w14:paraId="0796525D"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991DD02" w14:textId="77777777" w:rsidR="00A94F18" w:rsidRPr="00B31A86" w:rsidRDefault="00A94F18" w:rsidP="00CC31C8">
            <w:pPr>
              <w:jc w:val="center"/>
            </w:pPr>
            <w:r>
              <w:rPr>
                <w:i w:val="0"/>
                <w:iCs w:val="0"/>
              </w:rPr>
              <w:t>Source de la donnée</w:t>
            </w:r>
          </w:p>
        </w:tc>
        <w:tc>
          <w:tcPr>
            <w:tcW w:w="4016" w:type="pct"/>
            <w:vAlign w:val="center"/>
          </w:tcPr>
          <w:p w14:paraId="0BD8648E"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Projets</w:t>
            </w:r>
          </w:p>
        </w:tc>
      </w:tr>
      <w:tr w:rsidR="00A94F18" w14:paraId="652F0FD5"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CE264CC" w14:textId="77777777" w:rsidR="00A94F18" w:rsidRPr="00B31A86" w:rsidRDefault="00A94F18" w:rsidP="00CC31C8">
            <w:pPr>
              <w:jc w:val="center"/>
            </w:pPr>
            <w:r>
              <w:rPr>
                <w:i w:val="0"/>
                <w:iCs w:val="0"/>
              </w:rPr>
              <w:t>Méthode de collecte</w:t>
            </w:r>
          </w:p>
        </w:tc>
        <w:tc>
          <w:tcPr>
            <w:tcW w:w="4016" w:type="pct"/>
            <w:vAlign w:val="center"/>
          </w:tcPr>
          <w:p w14:paraId="0441A3A1" w14:textId="224ECE29" w:rsidR="00A94F18" w:rsidRDefault="00A94F18"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r w:rsidR="00C80E1B">
              <w:t>.</w:t>
            </w:r>
          </w:p>
        </w:tc>
      </w:tr>
      <w:tr w:rsidR="00A94F18" w14:paraId="049EC79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97F4EFF" w14:textId="77777777" w:rsidR="00A94F18" w:rsidRDefault="00A94F18" w:rsidP="00CC31C8">
            <w:pPr>
              <w:jc w:val="center"/>
              <w:rPr>
                <w:i w:val="0"/>
                <w:iCs w:val="0"/>
              </w:rPr>
            </w:pPr>
            <w:r>
              <w:rPr>
                <w:i w:val="0"/>
                <w:iCs w:val="0"/>
              </w:rPr>
              <w:t>Pièces justificatives</w:t>
            </w:r>
          </w:p>
        </w:tc>
        <w:tc>
          <w:tcPr>
            <w:tcW w:w="4016" w:type="pct"/>
            <w:vAlign w:val="center"/>
          </w:tcPr>
          <w:p w14:paraId="040666B4"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0CEB946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A5C5255" w14:textId="77777777" w:rsidR="00A94F18" w:rsidRPr="00B31A86" w:rsidRDefault="00A94F18" w:rsidP="00CC31C8">
            <w:pPr>
              <w:jc w:val="center"/>
            </w:pPr>
            <w:r>
              <w:rPr>
                <w:i w:val="0"/>
                <w:iCs w:val="0"/>
              </w:rPr>
              <w:t>Stade de la collecte</w:t>
            </w:r>
          </w:p>
        </w:tc>
        <w:tc>
          <w:tcPr>
            <w:tcW w:w="4016" w:type="pct"/>
            <w:vAlign w:val="center"/>
          </w:tcPr>
          <w:p w14:paraId="22CF7C98"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44A934AB" w14:textId="77777777" w:rsidR="00A94F18" w:rsidRDefault="00A94F18" w:rsidP="00A94F18">
      <w:pPr>
        <w:jc w:val="left"/>
      </w:pPr>
    </w:p>
    <w:p w14:paraId="2A566AA0" w14:textId="77777777" w:rsidR="00A94F1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4A6833AC"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045422F" w14:textId="77777777" w:rsidR="00A94F18" w:rsidRPr="00ED4AE9" w:rsidRDefault="00A94F18" w:rsidP="00CC31C8">
            <w:pPr>
              <w:jc w:val="center"/>
              <w:rPr>
                <w:i w:val="0"/>
                <w:iCs w:val="0"/>
              </w:rPr>
            </w:pPr>
            <w:r>
              <w:rPr>
                <w:i w:val="0"/>
                <w:iCs w:val="0"/>
              </w:rPr>
              <w:lastRenderedPageBreak/>
              <w:t>EECO02</w:t>
            </w:r>
          </w:p>
        </w:tc>
        <w:tc>
          <w:tcPr>
            <w:tcW w:w="4016" w:type="pct"/>
            <w:vAlign w:val="center"/>
          </w:tcPr>
          <w:p w14:paraId="0C08D88C"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Participants chômeurs, y compris de longue durée</w:t>
            </w:r>
          </w:p>
        </w:tc>
      </w:tr>
      <w:tr w:rsidR="00A94F18" w14:paraId="141AEF6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A932BE6" w14:textId="77777777" w:rsidR="00A94F18" w:rsidRPr="00B31A86" w:rsidRDefault="00A94F18" w:rsidP="00CC31C8">
            <w:pPr>
              <w:jc w:val="center"/>
            </w:pPr>
            <w:r>
              <w:rPr>
                <w:i w:val="0"/>
                <w:iCs w:val="0"/>
              </w:rPr>
              <w:t>Précisions méthodologiques</w:t>
            </w:r>
          </w:p>
        </w:tc>
        <w:tc>
          <w:tcPr>
            <w:tcW w:w="4016" w:type="pct"/>
            <w:vAlign w:val="center"/>
          </w:tcPr>
          <w:p w14:paraId="1B07C4F0"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616476">
              <w:t>Participants se déclarant sans emploi, immédiatement disponibles pour travailler et cherchant activement un emploi au 1er jour de l’intervention soutenue par le FSE+, qu’ils soient ou non-inscrits auprès du service public de l'emploi</w:t>
            </w:r>
            <w:r>
              <w:t>.</w:t>
            </w:r>
          </w:p>
        </w:tc>
      </w:tr>
      <w:tr w:rsidR="00A94F18" w14:paraId="1640422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85DF496" w14:textId="77777777" w:rsidR="00A94F18" w:rsidRPr="00E43E1F" w:rsidRDefault="00A94F18" w:rsidP="00CC31C8">
            <w:pPr>
              <w:jc w:val="center"/>
            </w:pPr>
            <w:r>
              <w:rPr>
                <w:i w:val="0"/>
                <w:iCs w:val="0"/>
              </w:rPr>
              <w:t>Unité de mesure</w:t>
            </w:r>
          </w:p>
        </w:tc>
        <w:tc>
          <w:tcPr>
            <w:tcW w:w="4016" w:type="pct"/>
            <w:vAlign w:val="center"/>
          </w:tcPr>
          <w:p w14:paraId="777D1FF7"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Participants</w:t>
            </w:r>
          </w:p>
        </w:tc>
      </w:tr>
      <w:tr w:rsidR="00A94F18" w14:paraId="4308B32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A3618D9" w14:textId="77777777" w:rsidR="00A94F18" w:rsidRPr="000663F7" w:rsidRDefault="00A94F18" w:rsidP="00CC31C8">
            <w:pPr>
              <w:jc w:val="center"/>
            </w:pPr>
            <w:r>
              <w:rPr>
                <w:i w:val="0"/>
                <w:iCs w:val="0"/>
              </w:rPr>
              <w:t>Définitions complémentaires</w:t>
            </w:r>
          </w:p>
        </w:tc>
        <w:tc>
          <w:tcPr>
            <w:tcW w:w="4016" w:type="pct"/>
            <w:vAlign w:val="center"/>
          </w:tcPr>
          <w:p w14:paraId="48641865"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F87C67">
              <w:t>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considérés comme chômeurs</w:t>
            </w:r>
            <w:r>
              <w:t>. Attention à ne pas confondre avec les inactifs (en formation ou non) qui eux ne sont pas en recherche active d’emploi.</w:t>
            </w:r>
          </w:p>
        </w:tc>
      </w:tr>
      <w:tr w:rsidR="00A94F18" w14:paraId="631D5E9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FCED968" w14:textId="77777777" w:rsidR="00A94F18" w:rsidRPr="000663F7" w:rsidRDefault="00A94F18" w:rsidP="00CC31C8">
            <w:pPr>
              <w:jc w:val="center"/>
            </w:pPr>
            <w:r>
              <w:rPr>
                <w:i w:val="0"/>
                <w:iCs w:val="0"/>
              </w:rPr>
              <w:t>Types d’actions concernées</w:t>
            </w:r>
          </w:p>
        </w:tc>
        <w:tc>
          <w:tcPr>
            <w:tcW w:w="4016" w:type="pct"/>
            <w:vAlign w:val="center"/>
          </w:tcPr>
          <w:p w14:paraId="7D77419F"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Voir le tableau du EECO01 présenté ci-avant.</w:t>
            </w:r>
          </w:p>
        </w:tc>
      </w:tr>
      <w:tr w:rsidR="00A94F18" w14:paraId="2A1A7AAE"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8C3453C" w14:textId="77777777" w:rsidR="00A94F18" w:rsidRPr="00B31A86" w:rsidRDefault="00A94F18" w:rsidP="00CC31C8">
            <w:pPr>
              <w:jc w:val="center"/>
            </w:pPr>
            <w:r>
              <w:rPr>
                <w:i w:val="0"/>
                <w:iCs w:val="0"/>
              </w:rPr>
              <w:t>Source de la donnée</w:t>
            </w:r>
          </w:p>
        </w:tc>
        <w:tc>
          <w:tcPr>
            <w:tcW w:w="4016" w:type="pct"/>
            <w:vAlign w:val="center"/>
          </w:tcPr>
          <w:p w14:paraId="76440255"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Projets</w:t>
            </w:r>
          </w:p>
        </w:tc>
      </w:tr>
      <w:tr w:rsidR="00A94F18" w14:paraId="049E6AA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4E12C2B" w14:textId="77777777" w:rsidR="00A94F18" w:rsidRPr="00B31A86" w:rsidRDefault="00A94F18" w:rsidP="00CC31C8">
            <w:pPr>
              <w:jc w:val="center"/>
            </w:pPr>
            <w:r>
              <w:rPr>
                <w:i w:val="0"/>
                <w:iCs w:val="0"/>
              </w:rPr>
              <w:t>Méthode de collecte</w:t>
            </w:r>
          </w:p>
        </w:tc>
        <w:tc>
          <w:tcPr>
            <w:tcW w:w="4016" w:type="pct"/>
            <w:vAlign w:val="center"/>
          </w:tcPr>
          <w:p w14:paraId="5D6847FC" w14:textId="4447C0CD" w:rsidR="00A94F18" w:rsidRDefault="00A94F18"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r w:rsidR="00C80E1B">
              <w:t>.</w:t>
            </w:r>
          </w:p>
        </w:tc>
      </w:tr>
      <w:tr w:rsidR="00A94F18" w14:paraId="3F5D039E"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C6DABC2" w14:textId="77777777" w:rsidR="00A94F18" w:rsidRDefault="00A94F18" w:rsidP="00CC31C8">
            <w:pPr>
              <w:jc w:val="center"/>
              <w:rPr>
                <w:i w:val="0"/>
                <w:iCs w:val="0"/>
              </w:rPr>
            </w:pPr>
            <w:r>
              <w:rPr>
                <w:i w:val="0"/>
                <w:iCs w:val="0"/>
              </w:rPr>
              <w:t>Pièces justificatives</w:t>
            </w:r>
          </w:p>
        </w:tc>
        <w:tc>
          <w:tcPr>
            <w:tcW w:w="4016" w:type="pct"/>
            <w:vAlign w:val="center"/>
          </w:tcPr>
          <w:p w14:paraId="26630253"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5FF92E8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E609997" w14:textId="77777777" w:rsidR="00A94F18" w:rsidRPr="00B31A86" w:rsidRDefault="00A94F18" w:rsidP="00CC31C8">
            <w:pPr>
              <w:jc w:val="center"/>
            </w:pPr>
            <w:r>
              <w:rPr>
                <w:i w:val="0"/>
                <w:iCs w:val="0"/>
              </w:rPr>
              <w:t>Stade de la collecte</w:t>
            </w:r>
          </w:p>
        </w:tc>
        <w:tc>
          <w:tcPr>
            <w:tcW w:w="4016" w:type="pct"/>
            <w:vAlign w:val="center"/>
          </w:tcPr>
          <w:p w14:paraId="0AF123DB"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757B8E38" w14:textId="77777777" w:rsidR="00A94F18" w:rsidRDefault="00A94F18" w:rsidP="00A94F18">
      <w:pPr>
        <w:jc w:val="left"/>
      </w:pPr>
    </w:p>
    <w:p w14:paraId="200BE0A0" w14:textId="77777777" w:rsidR="00A94F1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5CAC8412"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2B50B5B" w14:textId="77777777" w:rsidR="00A94F18" w:rsidRPr="00ED4AE9" w:rsidRDefault="00A94F18" w:rsidP="00CC31C8">
            <w:pPr>
              <w:jc w:val="center"/>
              <w:rPr>
                <w:i w:val="0"/>
                <w:iCs w:val="0"/>
              </w:rPr>
            </w:pPr>
            <w:r>
              <w:rPr>
                <w:i w:val="0"/>
                <w:iCs w:val="0"/>
              </w:rPr>
              <w:t>ISO4aFEM</w:t>
            </w:r>
          </w:p>
        </w:tc>
        <w:tc>
          <w:tcPr>
            <w:tcW w:w="4016" w:type="pct"/>
            <w:vAlign w:val="center"/>
          </w:tcPr>
          <w:p w14:paraId="7681627E"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Nombre total de femmes accompagnées</w:t>
            </w:r>
          </w:p>
        </w:tc>
      </w:tr>
      <w:tr w:rsidR="00A94F18" w14:paraId="7017C9D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1538087" w14:textId="77777777" w:rsidR="00A94F18" w:rsidRPr="00B31A86" w:rsidRDefault="00A94F18" w:rsidP="00CC31C8">
            <w:pPr>
              <w:jc w:val="center"/>
            </w:pPr>
            <w:r>
              <w:rPr>
                <w:i w:val="0"/>
                <w:iCs w:val="0"/>
              </w:rPr>
              <w:t>Précisions méthodologiques</w:t>
            </w:r>
          </w:p>
        </w:tc>
        <w:tc>
          <w:tcPr>
            <w:tcW w:w="4016" w:type="pct"/>
            <w:vAlign w:val="center"/>
          </w:tcPr>
          <w:p w14:paraId="5B769AA6"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La région met un point d’honneur à l’accompagnement des Franciliennes, en particulier des entrepreneuses. Elle a donc décidé de créer un indicateur de suivi dédier à ce public.</w:t>
            </w:r>
          </w:p>
        </w:tc>
      </w:tr>
      <w:tr w:rsidR="00A94F18" w14:paraId="3DB1505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BA625E6" w14:textId="77777777" w:rsidR="00A94F18" w:rsidRPr="00E43E1F" w:rsidRDefault="00A94F18" w:rsidP="00CC31C8">
            <w:pPr>
              <w:jc w:val="center"/>
            </w:pPr>
            <w:r>
              <w:rPr>
                <w:i w:val="0"/>
                <w:iCs w:val="0"/>
              </w:rPr>
              <w:t>Unité de mesure</w:t>
            </w:r>
          </w:p>
        </w:tc>
        <w:tc>
          <w:tcPr>
            <w:tcW w:w="4016" w:type="pct"/>
            <w:vAlign w:val="center"/>
          </w:tcPr>
          <w:p w14:paraId="1008D3C8"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Participantes</w:t>
            </w:r>
          </w:p>
        </w:tc>
      </w:tr>
      <w:tr w:rsidR="00A94F18" w14:paraId="3694D3C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664B5CF" w14:textId="77777777" w:rsidR="00A94F18" w:rsidRPr="000663F7" w:rsidRDefault="00A94F18" w:rsidP="00CC31C8">
            <w:pPr>
              <w:jc w:val="center"/>
            </w:pPr>
            <w:r>
              <w:rPr>
                <w:i w:val="0"/>
                <w:iCs w:val="0"/>
              </w:rPr>
              <w:t>Types d’actions concernées</w:t>
            </w:r>
          </w:p>
        </w:tc>
        <w:tc>
          <w:tcPr>
            <w:tcW w:w="4016" w:type="pct"/>
            <w:vAlign w:val="center"/>
          </w:tcPr>
          <w:p w14:paraId="709F9E9D"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Voir le tableau du EECO01 présenté ci-avant.</w:t>
            </w:r>
          </w:p>
        </w:tc>
      </w:tr>
      <w:tr w:rsidR="00A94F18" w14:paraId="32A06ABE"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68CBAE2" w14:textId="77777777" w:rsidR="00A94F18" w:rsidRPr="00B31A86" w:rsidRDefault="00A94F18" w:rsidP="00CC31C8">
            <w:pPr>
              <w:jc w:val="center"/>
            </w:pPr>
            <w:r>
              <w:rPr>
                <w:i w:val="0"/>
                <w:iCs w:val="0"/>
              </w:rPr>
              <w:t>Source de la donnée</w:t>
            </w:r>
          </w:p>
        </w:tc>
        <w:tc>
          <w:tcPr>
            <w:tcW w:w="4016" w:type="pct"/>
            <w:vAlign w:val="center"/>
          </w:tcPr>
          <w:p w14:paraId="5FEA17D0"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Projets</w:t>
            </w:r>
          </w:p>
        </w:tc>
      </w:tr>
      <w:tr w:rsidR="00A94F18" w14:paraId="2EA7D19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F2BCF3E" w14:textId="77777777" w:rsidR="00A94F18" w:rsidRPr="00B31A86" w:rsidRDefault="00A94F18" w:rsidP="00CC31C8">
            <w:pPr>
              <w:jc w:val="center"/>
            </w:pPr>
            <w:r>
              <w:rPr>
                <w:i w:val="0"/>
                <w:iCs w:val="0"/>
              </w:rPr>
              <w:t>Méthode de collecte</w:t>
            </w:r>
          </w:p>
        </w:tc>
        <w:tc>
          <w:tcPr>
            <w:tcW w:w="4016" w:type="pct"/>
            <w:vAlign w:val="center"/>
          </w:tcPr>
          <w:p w14:paraId="5EBA5DA8"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94F18" w14:paraId="6E82B79E"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7208CB5" w14:textId="77777777" w:rsidR="00A94F18" w:rsidRDefault="00A94F18" w:rsidP="00CC31C8">
            <w:pPr>
              <w:jc w:val="center"/>
              <w:rPr>
                <w:i w:val="0"/>
                <w:iCs w:val="0"/>
              </w:rPr>
            </w:pPr>
            <w:r>
              <w:rPr>
                <w:i w:val="0"/>
                <w:iCs w:val="0"/>
              </w:rPr>
              <w:t>Pièces justificatives</w:t>
            </w:r>
          </w:p>
        </w:tc>
        <w:tc>
          <w:tcPr>
            <w:tcW w:w="4016" w:type="pct"/>
            <w:vAlign w:val="center"/>
          </w:tcPr>
          <w:p w14:paraId="36C2E973"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54D9885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7CB163F" w14:textId="77777777" w:rsidR="00A94F18" w:rsidRPr="00B31A86" w:rsidRDefault="00A94F18" w:rsidP="00CC31C8">
            <w:pPr>
              <w:jc w:val="center"/>
            </w:pPr>
            <w:r>
              <w:rPr>
                <w:i w:val="0"/>
                <w:iCs w:val="0"/>
              </w:rPr>
              <w:t>Stade de la collecte</w:t>
            </w:r>
          </w:p>
        </w:tc>
        <w:tc>
          <w:tcPr>
            <w:tcW w:w="4016" w:type="pct"/>
            <w:vAlign w:val="center"/>
          </w:tcPr>
          <w:p w14:paraId="35212D74"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230646">
              <w:t>Achèvement du projet ou lors d’une demande de paiement (acompte/solde)</w:t>
            </w:r>
          </w:p>
        </w:tc>
      </w:tr>
    </w:tbl>
    <w:p w14:paraId="384F68B6" w14:textId="77777777" w:rsidR="00A94F18" w:rsidRDefault="00A94F18" w:rsidP="00A94F18">
      <w:pPr>
        <w:jc w:val="left"/>
      </w:pPr>
    </w:p>
    <w:p w14:paraId="5970ED6D" w14:textId="77777777" w:rsidR="00A94F18" w:rsidRDefault="00A94F18" w:rsidP="00A94F18">
      <w:pPr>
        <w:jc w:val="left"/>
      </w:pPr>
    </w:p>
    <w:tbl>
      <w:tblPr>
        <w:tblStyle w:val="TableauGrille3-Accentuation3"/>
        <w:tblW w:w="4994" w:type="pct"/>
        <w:tblInd w:w="5" w:type="dxa"/>
        <w:tblLook w:val="04A0" w:firstRow="1" w:lastRow="0" w:firstColumn="1" w:lastColumn="0" w:noHBand="0" w:noVBand="1"/>
      </w:tblPr>
      <w:tblGrid>
        <w:gridCol w:w="1829"/>
        <w:gridCol w:w="7448"/>
      </w:tblGrid>
      <w:tr w:rsidR="00A94F18" w14:paraId="664B0A2F"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6" w:type="pct"/>
            <w:vAlign w:val="center"/>
          </w:tcPr>
          <w:p w14:paraId="5C514A3C" w14:textId="77777777" w:rsidR="00A94F18" w:rsidRPr="00ED4AE9" w:rsidRDefault="00A94F18" w:rsidP="00CC31C8">
            <w:pPr>
              <w:jc w:val="center"/>
              <w:rPr>
                <w:i w:val="0"/>
                <w:iCs w:val="0"/>
              </w:rPr>
            </w:pPr>
            <w:r>
              <w:rPr>
                <w:i w:val="0"/>
                <w:iCs w:val="0"/>
              </w:rPr>
              <w:t>ISO4aESS</w:t>
            </w:r>
          </w:p>
        </w:tc>
        <w:tc>
          <w:tcPr>
            <w:tcW w:w="4014" w:type="pct"/>
            <w:vAlign w:val="center"/>
          </w:tcPr>
          <w:p w14:paraId="3599BF42"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Nombre de structures de l’ESS accompagnées</w:t>
            </w:r>
          </w:p>
        </w:tc>
      </w:tr>
      <w:tr w:rsidR="00A94F18" w14:paraId="7B848A7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67D2AAA7" w14:textId="77777777" w:rsidR="00A94F18" w:rsidRPr="00B31A86" w:rsidRDefault="00A94F18" w:rsidP="00CC31C8">
            <w:pPr>
              <w:jc w:val="center"/>
            </w:pPr>
            <w:r>
              <w:rPr>
                <w:i w:val="0"/>
                <w:iCs w:val="0"/>
              </w:rPr>
              <w:t>Précisions méthodologiques</w:t>
            </w:r>
          </w:p>
        </w:tc>
        <w:tc>
          <w:tcPr>
            <w:tcW w:w="4014" w:type="pct"/>
            <w:vAlign w:val="center"/>
          </w:tcPr>
          <w:p w14:paraId="17E9B2FE"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A94F18">
              <w:rPr>
                <w:highlight w:val="yellow"/>
              </w:rPr>
              <w:t>Qu’est-ce qu’une entreprise de l’ESS ?</w:t>
            </w:r>
          </w:p>
        </w:tc>
      </w:tr>
      <w:tr w:rsidR="00B96D1B" w14:paraId="19F03DE2" w14:textId="77777777" w:rsidTr="00CC31C8">
        <w:tc>
          <w:tcPr>
            <w:cnfStyle w:val="001000000000" w:firstRow="0" w:lastRow="0" w:firstColumn="1" w:lastColumn="0" w:oddVBand="0" w:evenVBand="0" w:oddHBand="0" w:evenHBand="0" w:firstRowFirstColumn="0" w:firstRowLastColumn="0" w:lastRowFirstColumn="0" w:lastRowLastColumn="0"/>
            <w:tcW w:w="986" w:type="pct"/>
            <w:vAlign w:val="center"/>
          </w:tcPr>
          <w:p w14:paraId="26C01EE4" w14:textId="77777777" w:rsidR="00A94F18" w:rsidRPr="00E43E1F" w:rsidRDefault="00A94F18" w:rsidP="00CC31C8">
            <w:pPr>
              <w:jc w:val="center"/>
            </w:pPr>
            <w:r>
              <w:rPr>
                <w:i w:val="0"/>
                <w:iCs w:val="0"/>
              </w:rPr>
              <w:t>Unité de mesure</w:t>
            </w:r>
          </w:p>
        </w:tc>
        <w:tc>
          <w:tcPr>
            <w:tcW w:w="4014" w:type="pct"/>
            <w:vAlign w:val="center"/>
          </w:tcPr>
          <w:p w14:paraId="336DE4D3"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Structures</w:t>
            </w:r>
          </w:p>
        </w:tc>
      </w:tr>
      <w:tr w:rsidR="00A94F18" w14:paraId="045A128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3082C8AA" w14:textId="77777777" w:rsidR="00A94F18" w:rsidRPr="000663F7" w:rsidRDefault="00A94F18" w:rsidP="00CC31C8">
            <w:pPr>
              <w:jc w:val="center"/>
            </w:pPr>
            <w:r>
              <w:rPr>
                <w:i w:val="0"/>
                <w:iCs w:val="0"/>
              </w:rPr>
              <w:t>Types d’actions concernées</w:t>
            </w:r>
          </w:p>
        </w:tc>
        <w:tc>
          <w:tcPr>
            <w:tcW w:w="4014" w:type="pct"/>
            <w:vAlign w:val="center"/>
          </w:tcPr>
          <w:p w14:paraId="2458F920"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Voir le tableau du EECO01 présenté ci-avant.</w:t>
            </w:r>
          </w:p>
        </w:tc>
      </w:tr>
      <w:tr w:rsidR="00A94F18" w14:paraId="5718826E" w14:textId="77777777" w:rsidTr="00CC31C8">
        <w:tc>
          <w:tcPr>
            <w:cnfStyle w:val="001000000000" w:firstRow="0" w:lastRow="0" w:firstColumn="1" w:lastColumn="0" w:oddVBand="0" w:evenVBand="0" w:oddHBand="0" w:evenHBand="0" w:firstRowFirstColumn="0" w:firstRowLastColumn="0" w:lastRowFirstColumn="0" w:lastRowLastColumn="0"/>
            <w:tcW w:w="986" w:type="pct"/>
            <w:vAlign w:val="center"/>
          </w:tcPr>
          <w:p w14:paraId="0E85669D" w14:textId="77777777" w:rsidR="00A94F18" w:rsidRPr="00B31A86" w:rsidRDefault="00A94F18" w:rsidP="00CC31C8">
            <w:pPr>
              <w:jc w:val="center"/>
            </w:pPr>
            <w:r>
              <w:rPr>
                <w:i w:val="0"/>
                <w:iCs w:val="0"/>
              </w:rPr>
              <w:t>Source de la donnée</w:t>
            </w:r>
          </w:p>
        </w:tc>
        <w:tc>
          <w:tcPr>
            <w:tcW w:w="4014" w:type="pct"/>
            <w:vAlign w:val="center"/>
          </w:tcPr>
          <w:p w14:paraId="2EBE56E6"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Projets</w:t>
            </w:r>
          </w:p>
        </w:tc>
      </w:tr>
      <w:tr w:rsidR="00A94F18" w14:paraId="6B5BBD7E"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62509DBC" w14:textId="77777777" w:rsidR="00A94F18" w:rsidRPr="00B31A86" w:rsidRDefault="00A94F18" w:rsidP="00CC31C8">
            <w:pPr>
              <w:jc w:val="center"/>
            </w:pPr>
            <w:r>
              <w:rPr>
                <w:i w:val="0"/>
                <w:iCs w:val="0"/>
              </w:rPr>
              <w:lastRenderedPageBreak/>
              <w:t>Méthode de collecte</w:t>
            </w:r>
          </w:p>
        </w:tc>
        <w:tc>
          <w:tcPr>
            <w:tcW w:w="4014" w:type="pct"/>
            <w:vAlign w:val="center"/>
          </w:tcPr>
          <w:p w14:paraId="49C02517"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94F18" w14:paraId="7033FE20" w14:textId="77777777" w:rsidTr="00CC31C8">
        <w:tc>
          <w:tcPr>
            <w:cnfStyle w:val="001000000000" w:firstRow="0" w:lastRow="0" w:firstColumn="1" w:lastColumn="0" w:oddVBand="0" w:evenVBand="0" w:oddHBand="0" w:evenHBand="0" w:firstRowFirstColumn="0" w:firstRowLastColumn="0" w:lastRowFirstColumn="0" w:lastRowLastColumn="0"/>
            <w:tcW w:w="986" w:type="pct"/>
            <w:vAlign w:val="center"/>
          </w:tcPr>
          <w:p w14:paraId="39817852" w14:textId="77777777" w:rsidR="00A94F18" w:rsidRDefault="00A94F18" w:rsidP="00CC31C8">
            <w:pPr>
              <w:jc w:val="center"/>
              <w:rPr>
                <w:i w:val="0"/>
                <w:iCs w:val="0"/>
              </w:rPr>
            </w:pPr>
            <w:r>
              <w:rPr>
                <w:i w:val="0"/>
                <w:iCs w:val="0"/>
              </w:rPr>
              <w:t>Pièces justificatives</w:t>
            </w:r>
          </w:p>
        </w:tc>
        <w:tc>
          <w:tcPr>
            <w:tcW w:w="4014" w:type="pct"/>
            <w:vAlign w:val="center"/>
          </w:tcPr>
          <w:p w14:paraId="36F1AAD8"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4E12B15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vAlign w:val="center"/>
          </w:tcPr>
          <w:p w14:paraId="15A913C7" w14:textId="77777777" w:rsidR="00A94F18" w:rsidRPr="00B31A86" w:rsidRDefault="00A94F18" w:rsidP="00CC31C8">
            <w:pPr>
              <w:jc w:val="center"/>
            </w:pPr>
            <w:r>
              <w:rPr>
                <w:i w:val="0"/>
                <w:iCs w:val="0"/>
              </w:rPr>
              <w:t>Stade de la collecte</w:t>
            </w:r>
          </w:p>
        </w:tc>
        <w:tc>
          <w:tcPr>
            <w:tcW w:w="4014" w:type="pct"/>
            <w:vAlign w:val="center"/>
          </w:tcPr>
          <w:p w14:paraId="12688067"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230646">
              <w:t>Achèvement du projet ou lors d’une demande de paiement (acompte/solde)</w:t>
            </w:r>
          </w:p>
        </w:tc>
      </w:tr>
    </w:tbl>
    <w:p w14:paraId="3E2AC3E7" w14:textId="77777777" w:rsidR="00A94F18" w:rsidRDefault="00A94F18" w:rsidP="00A94F18">
      <w:pPr>
        <w:jc w:val="left"/>
      </w:pPr>
    </w:p>
    <w:p w14:paraId="09AA5894" w14:textId="77777777" w:rsidR="00A94F1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45FB5FF4"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6714C934" w14:textId="77777777" w:rsidR="00A94F18" w:rsidRPr="00ED4AE9" w:rsidRDefault="00A94F18" w:rsidP="00CC31C8">
            <w:pPr>
              <w:jc w:val="center"/>
              <w:rPr>
                <w:i w:val="0"/>
                <w:iCs w:val="0"/>
              </w:rPr>
            </w:pPr>
            <w:r>
              <w:rPr>
                <w:i w:val="0"/>
                <w:iCs w:val="0"/>
              </w:rPr>
              <w:t>EECR04</w:t>
            </w:r>
          </w:p>
        </w:tc>
        <w:tc>
          <w:tcPr>
            <w:tcW w:w="4016" w:type="pct"/>
            <w:vAlign w:val="center"/>
          </w:tcPr>
          <w:p w14:paraId="2377CCE0"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Personnes exerçant un emploi, y compris à titre indépendant, au terme de leur participation</w:t>
            </w:r>
          </w:p>
        </w:tc>
      </w:tr>
      <w:tr w:rsidR="00A94F18" w14:paraId="7BDAAD6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79CDE6B" w14:textId="77777777" w:rsidR="00A94F18" w:rsidRPr="00B31A86" w:rsidRDefault="00A94F18" w:rsidP="00CC31C8">
            <w:pPr>
              <w:jc w:val="center"/>
            </w:pPr>
            <w:r>
              <w:rPr>
                <w:i w:val="0"/>
                <w:iCs w:val="0"/>
              </w:rPr>
              <w:t>Précisions méthodologiques</w:t>
            </w:r>
          </w:p>
        </w:tc>
        <w:tc>
          <w:tcPr>
            <w:tcW w:w="4016" w:type="pct"/>
            <w:vAlign w:val="center"/>
          </w:tcPr>
          <w:p w14:paraId="380D935A"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377ADF">
              <w:t>Chômeurs ou inactifs à l'entrée de l'opération accédant à l’emploi, y compris indépendant (ex : création d’entreprise) à l’issue de l’intervention soutenue par le FSE+.</w:t>
            </w:r>
          </w:p>
        </w:tc>
      </w:tr>
      <w:tr w:rsidR="00A94F18" w14:paraId="045C7B8E"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F3BFE40" w14:textId="77777777" w:rsidR="00A94F18" w:rsidRPr="00E43E1F" w:rsidRDefault="00A94F18" w:rsidP="00CC31C8">
            <w:pPr>
              <w:jc w:val="center"/>
            </w:pPr>
            <w:r>
              <w:rPr>
                <w:i w:val="0"/>
                <w:iCs w:val="0"/>
              </w:rPr>
              <w:t>Unité de mesure</w:t>
            </w:r>
          </w:p>
        </w:tc>
        <w:tc>
          <w:tcPr>
            <w:tcW w:w="4016" w:type="pct"/>
            <w:vAlign w:val="center"/>
          </w:tcPr>
          <w:p w14:paraId="0B959407"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Participants</w:t>
            </w:r>
          </w:p>
        </w:tc>
      </w:tr>
      <w:tr w:rsidR="00A94F18" w14:paraId="732B487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AFCB41A" w14:textId="77777777" w:rsidR="00A94F18" w:rsidRPr="000663F7" w:rsidRDefault="00A94F18" w:rsidP="00CC31C8">
            <w:pPr>
              <w:jc w:val="center"/>
            </w:pPr>
            <w:r>
              <w:rPr>
                <w:i w:val="0"/>
                <w:iCs w:val="0"/>
              </w:rPr>
              <w:t>Définitions complémentaires</w:t>
            </w:r>
          </w:p>
        </w:tc>
        <w:tc>
          <w:tcPr>
            <w:tcW w:w="4016" w:type="pct"/>
            <w:vAlign w:val="center"/>
          </w:tcPr>
          <w:p w14:paraId="7B962827"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Emploi : l’expression « emploi » comprend toutes les formes d’emploi (durable ou précaire), y compris les travailleurs indépendants (ex : créateurs d’entreprise, professions libérales, exploitants agricoles, patrons pêcheurs, artisans). L'emploi doit comporter une rémunération (salaire, profit...). Les participants en emploi de courte durée qui sont inscrits comme demandeurs d'emploi en activité réduite auprès du service public de l'emploi doivent être considérés comme chômeurs. Les participants qui aident un membre de la famille comme travailleur indépendant, doivent être considérés en emploi (aide familial). Les participants en congé maternité, congé paternité, arrêt maladie, congés... occupant un emploi doivent être considérés en emploi.</w:t>
            </w:r>
          </w:p>
          <w:p w14:paraId="4A8F50C9"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p>
          <w:p w14:paraId="771B0928"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considérés comme chômeurs.</w:t>
            </w:r>
          </w:p>
          <w:p w14:paraId="633B3113"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p>
          <w:p w14:paraId="70D69551"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Inactif : personne n’étant pas en emploi et n'étant pas en recherche active d'emploi ou étant indisponible pour travailler immédiatement (dans les 15 jours). Par exemple : étudiants à temps plein, stagiaires non rémunérés, personnes en incapacité de travailler, personnes en incapacité temporaire de chercher un emploi (problèmes de santé, contraintes de garde d'enfant...), retraités, hommes et femmes au foyer non disponibles pour travailler, congé parental à temps complet, CLCA). Les étudiants à temps plein doivent être comptabilisés comme inactifs, même quand ils sont inscrits auprès du service public de l'emploi.</w:t>
            </w:r>
          </w:p>
        </w:tc>
      </w:tr>
      <w:tr w:rsidR="00A94F18" w14:paraId="051A08BE"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E873FB6" w14:textId="77777777" w:rsidR="00A94F18" w:rsidRPr="000663F7" w:rsidRDefault="00A94F18" w:rsidP="00CC31C8">
            <w:pPr>
              <w:jc w:val="center"/>
            </w:pPr>
            <w:r>
              <w:rPr>
                <w:i w:val="0"/>
                <w:iCs w:val="0"/>
              </w:rPr>
              <w:t>Types d’actions concernées</w:t>
            </w:r>
          </w:p>
        </w:tc>
        <w:tc>
          <w:tcPr>
            <w:tcW w:w="4016" w:type="pct"/>
            <w:vAlign w:val="center"/>
          </w:tcPr>
          <w:p w14:paraId="05A42487"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Voir le tableau du EECO01 présenté ci-avant.</w:t>
            </w:r>
          </w:p>
        </w:tc>
      </w:tr>
      <w:tr w:rsidR="00A94F18" w14:paraId="2304310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2CE0F41" w14:textId="77777777" w:rsidR="00A94F18" w:rsidRPr="00B31A86" w:rsidRDefault="00A94F18" w:rsidP="00CC31C8">
            <w:pPr>
              <w:jc w:val="center"/>
            </w:pPr>
            <w:r>
              <w:rPr>
                <w:i w:val="0"/>
                <w:iCs w:val="0"/>
              </w:rPr>
              <w:t>Source de la donnée</w:t>
            </w:r>
          </w:p>
        </w:tc>
        <w:tc>
          <w:tcPr>
            <w:tcW w:w="4016" w:type="pct"/>
            <w:vAlign w:val="center"/>
          </w:tcPr>
          <w:p w14:paraId="462C0D39"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Projets</w:t>
            </w:r>
          </w:p>
        </w:tc>
      </w:tr>
      <w:tr w:rsidR="00A94F18" w14:paraId="003CA422"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2D9B3E7" w14:textId="77777777" w:rsidR="00A94F18" w:rsidRPr="00B31A86" w:rsidRDefault="00A94F18" w:rsidP="00CC31C8">
            <w:pPr>
              <w:jc w:val="center"/>
            </w:pPr>
            <w:r>
              <w:rPr>
                <w:i w:val="0"/>
                <w:iCs w:val="0"/>
              </w:rPr>
              <w:t>Méthode de collecte</w:t>
            </w:r>
          </w:p>
        </w:tc>
        <w:tc>
          <w:tcPr>
            <w:tcW w:w="4016" w:type="pct"/>
            <w:vAlign w:val="center"/>
          </w:tcPr>
          <w:p w14:paraId="24D7A75F"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94F18" w14:paraId="5D5731A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1715DCE" w14:textId="77777777" w:rsidR="00A94F18" w:rsidRDefault="00A94F18" w:rsidP="00CC31C8">
            <w:pPr>
              <w:jc w:val="center"/>
              <w:rPr>
                <w:i w:val="0"/>
                <w:iCs w:val="0"/>
              </w:rPr>
            </w:pPr>
            <w:r>
              <w:rPr>
                <w:i w:val="0"/>
                <w:iCs w:val="0"/>
              </w:rPr>
              <w:t>Pièces justificatives</w:t>
            </w:r>
          </w:p>
        </w:tc>
        <w:tc>
          <w:tcPr>
            <w:tcW w:w="4016" w:type="pct"/>
            <w:vAlign w:val="center"/>
          </w:tcPr>
          <w:p w14:paraId="65287D2E"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94F18" w14:paraId="323C74B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5192C6F" w14:textId="77777777" w:rsidR="00A94F18" w:rsidRPr="00B31A86" w:rsidRDefault="00A94F18" w:rsidP="00CC31C8">
            <w:pPr>
              <w:jc w:val="center"/>
            </w:pPr>
            <w:r>
              <w:rPr>
                <w:i w:val="0"/>
                <w:iCs w:val="0"/>
              </w:rPr>
              <w:lastRenderedPageBreak/>
              <w:t>Stade de la collecte</w:t>
            </w:r>
          </w:p>
        </w:tc>
        <w:tc>
          <w:tcPr>
            <w:tcW w:w="4016" w:type="pct"/>
            <w:vAlign w:val="center"/>
          </w:tcPr>
          <w:p w14:paraId="61CA8AD2"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5456E6A0" w14:textId="77777777" w:rsidR="00A94F18" w:rsidRDefault="00A94F18" w:rsidP="00A94F18">
      <w:pPr>
        <w:jc w:val="left"/>
      </w:pPr>
    </w:p>
    <w:p w14:paraId="24DA66E9" w14:textId="77777777" w:rsidR="00A94F18" w:rsidRDefault="00A94F18" w:rsidP="00A94F18">
      <w:pPr>
        <w:jc w:val="left"/>
      </w:pPr>
    </w:p>
    <w:p w14:paraId="69AAC9DD" w14:textId="77777777" w:rsidR="00A94F18" w:rsidRPr="00EA2C48" w:rsidRDefault="00A94F18" w:rsidP="00A94F18">
      <w:pPr>
        <w:jc w:val="left"/>
        <w:rPr>
          <w:u w:val="single"/>
        </w:rPr>
      </w:pPr>
      <w:r>
        <w:rPr>
          <w:u w:val="single"/>
        </w:rPr>
        <w:t>Indicateur collecté et calculé par l’AG et non pas par le porteur</w:t>
      </w:r>
    </w:p>
    <w:p w14:paraId="580F1F97" w14:textId="77777777" w:rsidR="00A94F18" w:rsidRDefault="00A94F18" w:rsidP="00A94F18">
      <w:pPr>
        <w:jc w:val="left"/>
      </w:pPr>
    </w:p>
    <w:tbl>
      <w:tblPr>
        <w:tblStyle w:val="TableauGrille3-Accentuation3"/>
        <w:tblW w:w="5000" w:type="pct"/>
        <w:tblLook w:val="04A0" w:firstRow="1" w:lastRow="0" w:firstColumn="1" w:lastColumn="0" w:noHBand="0" w:noVBand="1"/>
      </w:tblPr>
      <w:tblGrid>
        <w:gridCol w:w="1828"/>
        <w:gridCol w:w="7460"/>
      </w:tblGrid>
      <w:tr w:rsidR="00A94F18" w14:paraId="52B94A7F"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73BCACE" w14:textId="77777777" w:rsidR="00A94F18" w:rsidRPr="00ED4AE9" w:rsidRDefault="00A94F18" w:rsidP="00CC31C8">
            <w:pPr>
              <w:jc w:val="center"/>
              <w:rPr>
                <w:i w:val="0"/>
                <w:iCs w:val="0"/>
              </w:rPr>
            </w:pPr>
            <w:r>
              <w:rPr>
                <w:i w:val="0"/>
                <w:iCs w:val="0"/>
              </w:rPr>
              <w:t>ISR4aESS</w:t>
            </w:r>
          </w:p>
        </w:tc>
        <w:tc>
          <w:tcPr>
            <w:tcW w:w="4016" w:type="pct"/>
            <w:vAlign w:val="center"/>
          </w:tcPr>
          <w:p w14:paraId="2BE030B5" w14:textId="77777777" w:rsidR="00A94F18" w:rsidRPr="000663F7" w:rsidRDefault="00A94F18" w:rsidP="00CC31C8">
            <w:pPr>
              <w:jc w:val="center"/>
              <w:cnfStyle w:val="100000000000" w:firstRow="1" w:lastRow="0" w:firstColumn="0" w:lastColumn="0" w:oddVBand="0" w:evenVBand="0" w:oddHBand="0" w:evenHBand="0" w:firstRowFirstColumn="0" w:firstRowLastColumn="0" w:lastRowFirstColumn="0" w:lastRowLastColumn="0"/>
            </w:pPr>
            <w:r>
              <w:t>Augmentation du nombre de structure de l’ESS</w:t>
            </w:r>
          </w:p>
        </w:tc>
      </w:tr>
      <w:tr w:rsidR="00A94F18" w14:paraId="1DDD076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96BD390" w14:textId="77777777" w:rsidR="00A94F18" w:rsidRPr="00B31A86" w:rsidRDefault="00A94F18" w:rsidP="00CC31C8">
            <w:pPr>
              <w:jc w:val="center"/>
            </w:pPr>
            <w:r>
              <w:rPr>
                <w:i w:val="0"/>
                <w:iCs w:val="0"/>
              </w:rPr>
              <w:t>Précisions méthodologiques</w:t>
            </w:r>
          </w:p>
        </w:tc>
        <w:tc>
          <w:tcPr>
            <w:tcW w:w="4016" w:type="pct"/>
            <w:vAlign w:val="center"/>
          </w:tcPr>
          <w:p w14:paraId="28A00498"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Cet indicateur, spécifique, a été retenu afin d’assurer un continuum avec la précédente programmation.</w:t>
            </w:r>
          </w:p>
        </w:tc>
      </w:tr>
      <w:tr w:rsidR="00A94F18" w14:paraId="5B0E57F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37289A9" w14:textId="77777777" w:rsidR="00A94F18" w:rsidRPr="00E43E1F" w:rsidRDefault="00A94F18" w:rsidP="00CC31C8">
            <w:pPr>
              <w:jc w:val="center"/>
            </w:pPr>
            <w:r>
              <w:rPr>
                <w:i w:val="0"/>
                <w:iCs w:val="0"/>
              </w:rPr>
              <w:t>Unité de mesure</w:t>
            </w:r>
          </w:p>
        </w:tc>
        <w:tc>
          <w:tcPr>
            <w:tcW w:w="4016" w:type="pct"/>
            <w:vAlign w:val="center"/>
          </w:tcPr>
          <w:p w14:paraId="1C17E08E"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 augmentation</w:t>
            </w:r>
          </w:p>
        </w:tc>
      </w:tr>
      <w:tr w:rsidR="00A94F18" w14:paraId="1B90AA9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0526BC9" w14:textId="77777777" w:rsidR="00A94F18" w:rsidRPr="00B31A86" w:rsidRDefault="00A94F18" w:rsidP="00CC31C8">
            <w:pPr>
              <w:jc w:val="center"/>
            </w:pPr>
            <w:r>
              <w:rPr>
                <w:i w:val="0"/>
                <w:iCs w:val="0"/>
              </w:rPr>
              <w:t>Source de la donnée</w:t>
            </w:r>
          </w:p>
        </w:tc>
        <w:tc>
          <w:tcPr>
            <w:tcW w:w="4016" w:type="pct"/>
            <w:vAlign w:val="center"/>
          </w:tcPr>
          <w:p w14:paraId="04FDE6EC"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Projets</w:t>
            </w:r>
          </w:p>
        </w:tc>
      </w:tr>
      <w:tr w:rsidR="00A94F18" w14:paraId="1334267A"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7ED98A2" w14:textId="77777777" w:rsidR="00A94F18" w:rsidRPr="00B31A86" w:rsidRDefault="00A94F18" w:rsidP="00CC31C8">
            <w:pPr>
              <w:jc w:val="center"/>
            </w:pPr>
            <w:r>
              <w:rPr>
                <w:i w:val="0"/>
                <w:iCs w:val="0"/>
              </w:rPr>
              <w:t>Méthode de collecte (SPPE)</w:t>
            </w:r>
          </w:p>
        </w:tc>
        <w:tc>
          <w:tcPr>
            <w:tcW w:w="4016" w:type="pct"/>
            <w:vAlign w:val="center"/>
          </w:tcPr>
          <w:p w14:paraId="11054BA8"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t xml:space="preserve">La première année de programmation, </w:t>
            </w:r>
            <m:oMath>
              <m:r>
                <w:rPr>
                  <w:rFonts w:ascii="Cambria Math" w:hAnsi="Cambria Math"/>
                </w:rPr>
                <m:t>x</m:t>
              </m:r>
            </m:oMath>
            <w:r>
              <w:rPr>
                <w:rFonts w:eastAsiaTheme="minorEastAsia"/>
              </w:rPr>
              <w:t xml:space="preserve"> entreprises </w:t>
            </w:r>
            <w:r>
              <w:t xml:space="preserve">seront accompagnées : c’est la référence. L’année suivante </w:t>
            </w:r>
            <m:oMath>
              <m:r>
                <w:rPr>
                  <w:rFonts w:ascii="Cambria Math" w:hAnsi="Cambria Math"/>
                </w:rPr>
                <m:t>x+n</m:t>
              </m:r>
            </m:oMath>
            <w:r>
              <w:rPr>
                <w:rFonts w:eastAsiaTheme="minorEastAsia"/>
              </w:rPr>
              <w:t>. Il faudra ensuite chaque année comptabiliser le nombre d’entreprises de l’ESS supplémentaires accompagner et calculer l’augmentation en pourcentage vis-à-vis de la référence.</w:t>
            </w:r>
          </w:p>
        </w:tc>
      </w:tr>
      <w:tr w:rsidR="00B96D1B" w14:paraId="31AE8BF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2B4E3DF" w14:textId="77777777" w:rsidR="00A94F18" w:rsidRDefault="00A94F18" w:rsidP="00CC31C8">
            <w:pPr>
              <w:jc w:val="center"/>
              <w:rPr>
                <w:i w:val="0"/>
                <w:iCs w:val="0"/>
              </w:rPr>
            </w:pPr>
            <w:r>
              <w:rPr>
                <w:i w:val="0"/>
                <w:iCs w:val="0"/>
              </w:rPr>
              <w:t>Pièces justificatives</w:t>
            </w:r>
          </w:p>
        </w:tc>
        <w:tc>
          <w:tcPr>
            <w:tcW w:w="4016" w:type="pct"/>
            <w:vAlign w:val="center"/>
          </w:tcPr>
          <w:p w14:paraId="0096BBC8" w14:textId="77777777" w:rsidR="00A94F18" w:rsidRDefault="00A94F18" w:rsidP="00CC31C8">
            <w:pPr>
              <w:cnfStyle w:val="000000100000" w:firstRow="0" w:lastRow="0" w:firstColumn="0" w:lastColumn="0" w:oddVBand="0" w:evenVBand="0" w:oddHBand="1" w:evenHBand="0" w:firstRowFirstColumn="0" w:firstRowLastColumn="0" w:lastRowFirstColumn="0" w:lastRowLastColumn="0"/>
            </w:pPr>
            <w:r>
              <w:t>Agrégation des tableurs complétés à partir des</w:t>
            </w:r>
            <w:r w:rsidRPr="00616476">
              <w:t xml:space="preserve"> formulaire d'entrée et de sortie renseigné par l'opérateur avec le participant</w:t>
            </w:r>
          </w:p>
        </w:tc>
      </w:tr>
      <w:tr w:rsidR="00A94F18" w14:paraId="1450C675"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03D9327" w14:textId="77777777" w:rsidR="00A94F18" w:rsidRPr="00B31A86" w:rsidRDefault="00A94F18" w:rsidP="00CC31C8">
            <w:pPr>
              <w:jc w:val="center"/>
            </w:pPr>
            <w:r>
              <w:rPr>
                <w:i w:val="0"/>
                <w:iCs w:val="0"/>
              </w:rPr>
              <w:t>Stade de la collecte</w:t>
            </w:r>
          </w:p>
        </w:tc>
        <w:tc>
          <w:tcPr>
            <w:tcW w:w="4016" w:type="pct"/>
            <w:vAlign w:val="center"/>
          </w:tcPr>
          <w:p w14:paraId="2542F229" w14:textId="77777777" w:rsidR="00A94F18" w:rsidRDefault="00A94F18"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515F1245" w14:textId="2001B0E7" w:rsidR="00944610" w:rsidRDefault="00944610">
      <w:pPr>
        <w:jc w:val="left"/>
        <w:rPr>
          <w:rFonts w:asciiTheme="majorHAnsi" w:eastAsiaTheme="majorEastAsia" w:hAnsiTheme="majorHAnsi" w:cstheme="majorBidi"/>
          <w:color w:val="7B7B7B" w:themeColor="accent3" w:themeShade="BF"/>
          <w:sz w:val="26"/>
        </w:rPr>
      </w:pPr>
      <w:r>
        <w:br w:type="page"/>
      </w:r>
    </w:p>
    <w:p w14:paraId="4968AAFD" w14:textId="7F229EBD" w:rsidR="00930F28" w:rsidRDefault="000A7028" w:rsidP="001A24B9">
      <w:pPr>
        <w:pStyle w:val="Titre3"/>
      </w:pPr>
      <w:bookmarkStart w:id="64" w:name="_Toc117861598"/>
      <w:r>
        <w:lastRenderedPageBreak/>
        <w:t xml:space="preserve">4.1.2) </w:t>
      </w:r>
      <w:r w:rsidR="00930F28">
        <w:t>OS 4.6 - Promouvoir l’égalité d’accès et le suivi jusqu’à son terme d’un parcours d’éducation ou de formation inclusive et de qualité, en particulier pour les groupes défavorisés, depuis l’éducation et l’accueil des jeunes enfants jusqu’à l’éducation et la formation des adultes en passant par l’enseignement général et l’enseignement et la formation professionnels et par l’enseignement supérieur, et faciliter la mobilité à des fins d’apprentissage pour tous et l’accessibilité pour les personnes handicapées</w:t>
      </w:r>
      <w:bookmarkEnd w:id="64"/>
      <w:r w:rsidR="00930F28">
        <w:tab/>
      </w:r>
    </w:p>
    <w:p w14:paraId="7DDB879A" w14:textId="29921975" w:rsidR="00930F28" w:rsidRDefault="00930F28" w:rsidP="00930F28"/>
    <w:p w14:paraId="64E75972" w14:textId="5DAB35C9" w:rsidR="00930F28" w:rsidRDefault="000A7028" w:rsidP="002A242C">
      <w:pPr>
        <w:pStyle w:val="Titre4"/>
      </w:pPr>
      <w:bookmarkStart w:id="65" w:name="_Toc117861599"/>
      <w:r>
        <w:t xml:space="preserve">4.1.2.1) </w:t>
      </w:r>
      <w:r w:rsidR="005F4860">
        <w:t>A01 – Lutter contre le décrochage scolaire au travers d’un accompagnement ponctuel</w:t>
      </w:r>
      <w:bookmarkEnd w:id="65"/>
    </w:p>
    <w:p w14:paraId="02AD4706" w14:textId="0B368635" w:rsidR="005F4860" w:rsidRDefault="005F4860" w:rsidP="00930F28"/>
    <w:tbl>
      <w:tblPr>
        <w:tblStyle w:val="TableauGrille3-Accentuation3"/>
        <w:tblW w:w="5000" w:type="pct"/>
        <w:tblLook w:val="04A0" w:firstRow="1" w:lastRow="0" w:firstColumn="1" w:lastColumn="0" w:noHBand="0" w:noVBand="1"/>
      </w:tblPr>
      <w:tblGrid>
        <w:gridCol w:w="1828"/>
        <w:gridCol w:w="7460"/>
      </w:tblGrid>
      <w:tr w:rsidR="00B96D1B" w14:paraId="01E039C6"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F1B7C2D" w14:textId="77777777" w:rsidR="00B96D1B" w:rsidRPr="00ED4AE9" w:rsidRDefault="00B96D1B" w:rsidP="00CC31C8">
            <w:pPr>
              <w:jc w:val="center"/>
              <w:rPr>
                <w:i w:val="0"/>
                <w:iCs w:val="0"/>
              </w:rPr>
            </w:pPr>
            <w:r>
              <w:rPr>
                <w:i w:val="0"/>
                <w:iCs w:val="0"/>
              </w:rPr>
              <w:t>EECO01</w:t>
            </w:r>
          </w:p>
        </w:tc>
        <w:tc>
          <w:tcPr>
            <w:tcW w:w="4016" w:type="pct"/>
            <w:vAlign w:val="center"/>
          </w:tcPr>
          <w:p w14:paraId="2C77901B" w14:textId="77777777" w:rsidR="00B96D1B" w:rsidRPr="000663F7" w:rsidRDefault="00B96D1B" w:rsidP="00CC31C8">
            <w:pPr>
              <w:jc w:val="center"/>
              <w:cnfStyle w:val="100000000000" w:firstRow="1" w:lastRow="0" w:firstColumn="0" w:lastColumn="0" w:oddVBand="0" w:evenVBand="0" w:oddHBand="0" w:evenHBand="0" w:firstRowFirstColumn="0" w:firstRowLastColumn="0" w:lastRowFirstColumn="0" w:lastRowLastColumn="0"/>
            </w:pPr>
            <w:r>
              <w:t>Nombre total de participants</w:t>
            </w:r>
          </w:p>
        </w:tc>
      </w:tr>
      <w:tr w:rsidR="00B96D1B" w14:paraId="68EA5CA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2150BDE" w14:textId="77777777" w:rsidR="00B96D1B" w:rsidRPr="00B31A86" w:rsidRDefault="00B96D1B" w:rsidP="00CC31C8">
            <w:pPr>
              <w:jc w:val="center"/>
            </w:pPr>
            <w:r>
              <w:rPr>
                <w:i w:val="0"/>
                <w:iCs w:val="0"/>
              </w:rPr>
              <w:t>Précisions méthodologiques</w:t>
            </w:r>
          </w:p>
        </w:tc>
        <w:tc>
          <w:tcPr>
            <w:tcW w:w="4016" w:type="pct"/>
            <w:vAlign w:val="center"/>
          </w:tcPr>
          <w:p w14:paraId="4C74FA33"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t>Attention, ce n’est pas une simple addition du nombre de participants. Nous sommes sur le principe 1 participant = 1 opération = 1 bénéficiaire :</w:t>
            </w:r>
          </w:p>
          <w:p w14:paraId="3EAF49FF"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bénéficie de plusieurs actions d’une même opération, on ne l'enregistre qu'une seule fois : la date d’entrée est celle de l’entrée dans la première action, la date de sortie et les résultats associés correspondent à ceux de la dernière action. La date et la situation de la dernière sortie de l’opération doivent être actualisées dans le système d’information ;</w:t>
            </w:r>
          </w:p>
          <w:p w14:paraId="65B6A2D0"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entre dans l’opération et la quitte plusieurs fois, on ne l’enregistre qu’une seule fois ;</w:t>
            </w:r>
          </w:p>
          <w:p w14:paraId="2A90E3F9"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une personne sort d'une opération et entre dans une nouvelle opération FSE+, alors il devient un nouveau participant et doit être enregistré en tant que tel dans le système ;</w:t>
            </w:r>
          </w:p>
          <w:p w14:paraId="13869C34"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d’entrée est la date effective (et non prévisionnelle) d’entrée dans une opération cofinancée, même si l’intervention a commencé avant le soutien du FSE+ ;</w:t>
            </w:r>
          </w:p>
          <w:p w14:paraId="2E233B14"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 sortie est la date réelle (et non prévisionnelle) de sortie de l’opération cofinancée, même si l’intervention continue au-delà du soutien du FSE+.</w:t>
            </w:r>
          </w:p>
          <w:p w14:paraId="189E2CFC"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p>
          <w:p w14:paraId="0730744D" w14:textId="036FED57" w:rsidR="00B96D1B" w:rsidRPr="00123FB7" w:rsidRDefault="00B96D1B" w:rsidP="00CC31C8">
            <w:pPr>
              <w:cnfStyle w:val="000000100000" w:firstRow="0" w:lastRow="0" w:firstColumn="0" w:lastColumn="0" w:oddVBand="0" w:evenVBand="0" w:oddHBand="1" w:evenHBand="0" w:firstRowFirstColumn="0" w:firstRowLastColumn="0" w:lastRowFirstColumn="0" w:lastRowLastColumn="0"/>
            </w:pPr>
            <w:r>
              <w:t>Pour qu’un participant soit comptabilisé, trois étapes doivent être dument complétées : profil, situation à l’entrée de l’opération puis à la sortie (</w:t>
            </w:r>
            <w:r>
              <w:rPr>
                <w:i/>
                <w:iCs/>
              </w:rPr>
              <w:t>Cf</w:t>
            </w:r>
            <w:r>
              <w:t>. les questionnaires d’entrée/sortie et le tableur de saisie des participants</w:t>
            </w:r>
            <w:r w:rsidR="00C80E1B">
              <w:t>, documents supports B et C</w:t>
            </w:r>
            <w:r>
              <w:t>).</w:t>
            </w:r>
          </w:p>
        </w:tc>
      </w:tr>
      <w:tr w:rsidR="00B96D1B" w14:paraId="6197EDD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1F152BB" w14:textId="77777777" w:rsidR="00B96D1B" w:rsidRPr="00E43E1F" w:rsidRDefault="00B96D1B" w:rsidP="00CC31C8">
            <w:pPr>
              <w:jc w:val="center"/>
            </w:pPr>
            <w:r>
              <w:rPr>
                <w:i w:val="0"/>
                <w:iCs w:val="0"/>
              </w:rPr>
              <w:t>Unité de mesure</w:t>
            </w:r>
          </w:p>
        </w:tc>
        <w:tc>
          <w:tcPr>
            <w:tcW w:w="4016" w:type="pct"/>
            <w:vAlign w:val="center"/>
          </w:tcPr>
          <w:p w14:paraId="21FF7E2B" w14:textId="77777777" w:rsidR="00B96D1B" w:rsidRDefault="00B96D1B" w:rsidP="00CC31C8">
            <w:pPr>
              <w:cnfStyle w:val="000000000000" w:firstRow="0" w:lastRow="0" w:firstColumn="0" w:lastColumn="0" w:oddVBand="0" w:evenVBand="0" w:oddHBand="0" w:evenHBand="0" w:firstRowFirstColumn="0" w:firstRowLastColumn="0" w:lastRowFirstColumn="0" w:lastRowLastColumn="0"/>
            </w:pPr>
            <w:r>
              <w:t>Participants</w:t>
            </w:r>
          </w:p>
        </w:tc>
      </w:tr>
      <w:tr w:rsidR="00B96D1B" w14:paraId="17E3EF0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C8D61F9" w14:textId="77777777" w:rsidR="00B96D1B" w:rsidRPr="000663F7" w:rsidRDefault="00B96D1B" w:rsidP="00CC31C8">
            <w:pPr>
              <w:jc w:val="center"/>
            </w:pPr>
            <w:r>
              <w:rPr>
                <w:i w:val="0"/>
                <w:iCs w:val="0"/>
              </w:rPr>
              <w:t>Définitions complémentaires</w:t>
            </w:r>
          </w:p>
        </w:tc>
        <w:tc>
          <w:tcPr>
            <w:tcW w:w="4016" w:type="pct"/>
            <w:vAlign w:val="center"/>
          </w:tcPr>
          <w:p w14:paraId="76F45EC0"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rPr>
                <w:szCs w:val="22"/>
              </w:rPr>
              <w:t>La</w:t>
            </w:r>
            <w:r w:rsidRPr="00A365EB">
              <w:rPr>
                <w:szCs w:val="22"/>
              </w:rPr>
              <w:t xml:space="preserve"> collecte de certaines données sur la situation de chacune des personnes qui participent à une opération cofinancée par du FSE</w:t>
            </w:r>
            <w:r>
              <w:rPr>
                <w:szCs w:val="22"/>
              </w:rPr>
              <w:t>+ est obligatoire</w:t>
            </w:r>
            <w:r w:rsidRPr="00A365EB">
              <w:rPr>
                <w:szCs w:val="22"/>
              </w:rPr>
              <w:t xml:space="preserve">, ces personnes sont désignées « </w:t>
            </w:r>
            <w:r>
              <w:rPr>
                <w:szCs w:val="22"/>
              </w:rPr>
              <w:t>participants</w:t>
            </w:r>
            <w:r w:rsidRPr="00A365EB">
              <w:rPr>
                <w:szCs w:val="22"/>
              </w:rPr>
              <w:t xml:space="preserve"> ». Est participant une personne qui bénéficie directement d’une intervention du FSE+ même si cette personne ne suit pas l’opération jusqu’à son terme.</w:t>
            </w:r>
            <w:r>
              <w:rPr>
                <w:szCs w:val="22"/>
              </w:rPr>
              <w:t xml:space="preserve"> </w:t>
            </w:r>
            <w:r>
              <w:rPr>
                <w:sz w:val="23"/>
                <w:szCs w:val="23"/>
              </w:rPr>
              <w:t>Le participant est le bénéficiaire final de l’opération.</w:t>
            </w:r>
          </w:p>
        </w:tc>
      </w:tr>
      <w:tr w:rsidR="00B96D1B" w14:paraId="4F4C4FAE"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E559C03" w14:textId="77777777" w:rsidR="00B96D1B" w:rsidRPr="000663F7" w:rsidRDefault="00B96D1B" w:rsidP="00CC31C8">
            <w:pPr>
              <w:jc w:val="center"/>
            </w:pPr>
            <w:r>
              <w:rPr>
                <w:i w:val="0"/>
                <w:iCs w:val="0"/>
              </w:rPr>
              <w:t>Types d’actions concernées</w:t>
            </w:r>
          </w:p>
        </w:tc>
        <w:tc>
          <w:tcPr>
            <w:tcW w:w="4016" w:type="pct"/>
            <w:vAlign w:val="center"/>
          </w:tcPr>
          <w:p w14:paraId="57342C4B" w14:textId="73A076FE" w:rsidR="00B96D1B" w:rsidRPr="00B96D1B" w:rsidRDefault="00B96D1B" w:rsidP="00CB3E2D">
            <w:pPr>
              <w:pStyle w:val="Paragraphedeliste"/>
              <w:numPr>
                <w:ilvl w:val="0"/>
                <w:numId w:val="54"/>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visant à prévenir le décrochage scolaire en portant une attention particulière aux jeunes présentant des signes d’abandon scolaire ;</w:t>
            </w:r>
          </w:p>
          <w:p w14:paraId="07942AC4" w14:textId="5DDCB0FC" w:rsidR="00B96D1B" w:rsidRPr="00B96D1B" w:rsidRDefault="00B96D1B" w:rsidP="00CB3E2D">
            <w:pPr>
              <w:pStyle w:val="Paragraphedeliste"/>
              <w:numPr>
                <w:ilvl w:val="0"/>
                <w:numId w:val="54"/>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de prise en charge des collégiens et lycéens temporairement exclus de leur établissement ;</w:t>
            </w:r>
          </w:p>
          <w:p w14:paraId="5A395BCC" w14:textId="2D79768B" w:rsidR="00B96D1B" w:rsidRPr="00B96D1B" w:rsidRDefault="00B96D1B" w:rsidP="00CB3E2D">
            <w:pPr>
              <w:pStyle w:val="Paragraphedeliste"/>
              <w:numPr>
                <w:ilvl w:val="0"/>
                <w:numId w:val="54"/>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de développement du lien entre le monde professionnel et les jeunes (ex : découverte professionnelle) ;</w:t>
            </w:r>
          </w:p>
          <w:p w14:paraId="65837C98" w14:textId="5224AA56" w:rsidR="00B96D1B" w:rsidRPr="00B96D1B" w:rsidRDefault="00B96D1B" w:rsidP="00CB3E2D">
            <w:pPr>
              <w:pStyle w:val="Paragraphedeliste"/>
              <w:numPr>
                <w:ilvl w:val="0"/>
                <w:numId w:val="54"/>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de remise à niveau de jeunes décrocheurs ;</w:t>
            </w:r>
          </w:p>
          <w:p w14:paraId="004FCB1C" w14:textId="00E5CDE7" w:rsidR="00B96D1B" w:rsidRPr="00B96D1B" w:rsidRDefault="00B96D1B" w:rsidP="00CB3E2D">
            <w:pPr>
              <w:pStyle w:val="Paragraphedeliste"/>
              <w:numPr>
                <w:ilvl w:val="0"/>
                <w:numId w:val="54"/>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lastRenderedPageBreak/>
              <w:t>Soutien aux actions d’accompagnement à la construction et à la confirmation d’un projet professionnel ;</w:t>
            </w:r>
          </w:p>
          <w:p w14:paraId="554EE8F8" w14:textId="28264E61" w:rsidR="00B96D1B" w:rsidRPr="00B96D1B" w:rsidRDefault="00B96D1B" w:rsidP="00CB3E2D">
            <w:pPr>
              <w:pStyle w:val="Paragraphedeliste"/>
              <w:numPr>
                <w:ilvl w:val="0"/>
                <w:numId w:val="54"/>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visant à l'amélioration du climat scolaire (ex : accompagnement social et psychologique et la lutte contre la violence comme facteur de décrochage).</w:t>
            </w:r>
          </w:p>
        </w:tc>
      </w:tr>
      <w:tr w:rsidR="00B96D1B" w14:paraId="6CE2196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D999B08" w14:textId="77777777" w:rsidR="00B96D1B" w:rsidRPr="00B31A86" w:rsidRDefault="00B96D1B" w:rsidP="00CC31C8">
            <w:pPr>
              <w:jc w:val="center"/>
            </w:pPr>
            <w:r>
              <w:rPr>
                <w:i w:val="0"/>
                <w:iCs w:val="0"/>
              </w:rPr>
              <w:lastRenderedPageBreak/>
              <w:t>Source de la donnée</w:t>
            </w:r>
          </w:p>
        </w:tc>
        <w:tc>
          <w:tcPr>
            <w:tcW w:w="4016" w:type="pct"/>
            <w:vAlign w:val="center"/>
          </w:tcPr>
          <w:p w14:paraId="48DD4D0F"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t>Projets</w:t>
            </w:r>
          </w:p>
        </w:tc>
      </w:tr>
      <w:tr w:rsidR="00B96D1B" w14:paraId="59340A2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8F58645" w14:textId="77777777" w:rsidR="00B96D1B" w:rsidRPr="00B31A86" w:rsidRDefault="00B96D1B" w:rsidP="00CC31C8">
            <w:pPr>
              <w:jc w:val="center"/>
            </w:pPr>
            <w:r>
              <w:rPr>
                <w:i w:val="0"/>
                <w:iCs w:val="0"/>
              </w:rPr>
              <w:t>Méthode de collecte</w:t>
            </w:r>
          </w:p>
        </w:tc>
        <w:tc>
          <w:tcPr>
            <w:tcW w:w="4016" w:type="pct"/>
            <w:vAlign w:val="center"/>
          </w:tcPr>
          <w:p w14:paraId="3E2CD6AA" w14:textId="77777777" w:rsidR="00B96D1B" w:rsidRDefault="00B96D1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B96D1B" w14:paraId="28891784"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C77590F" w14:textId="77777777" w:rsidR="00B96D1B" w:rsidRDefault="00B96D1B" w:rsidP="00CC31C8">
            <w:pPr>
              <w:jc w:val="center"/>
              <w:rPr>
                <w:i w:val="0"/>
                <w:iCs w:val="0"/>
              </w:rPr>
            </w:pPr>
            <w:r>
              <w:rPr>
                <w:i w:val="0"/>
                <w:iCs w:val="0"/>
              </w:rPr>
              <w:t>Pièces justificatives</w:t>
            </w:r>
          </w:p>
        </w:tc>
        <w:tc>
          <w:tcPr>
            <w:tcW w:w="4016" w:type="pct"/>
            <w:vAlign w:val="center"/>
          </w:tcPr>
          <w:p w14:paraId="49A05FD4"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B96D1B" w14:paraId="27ABC0E6"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E57F214" w14:textId="77777777" w:rsidR="00B96D1B" w:rsidRPr="00B31A86" w:rsidRDefault="00B96D1B" w:rsidP="00CC31C8">
            <w:pPr>
              <w:jc w:val="center"/>
            </w:pPr>
            <w:r>
              <w:rPr>
                <w:i w:val="0"/>
                <w:iCs w:val="0"/>
              </w:rPr>
              <w:t>Stade de la collecte</w:t>
            </w:r>
          </w:p>
        </w:tc>
        <w:tc>
          <w:tcPr>
            <w:tcW w:w="4016" w:type="pct"/>
            <w:vAlign w:val="center"/>
          </w:tcPr>
          <w:p w14:paraId="7EEEBBE8" w14:textId="77777777" w:rsidR="00B96D1B" w:rsidRDefault="00B96D1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45C7464B" w14:textId="08E07714" w:rsidR="00B96D1B" w:rsidRDefault="00B96D1B" w:rsidP="00930F28"/>
    <w:p w14:paraId="2644E6DA" w14:textId="61DEAA06" w:rsidR="00B96D1B" w:rsidRDefault="00B96D1B" w:rsidP="00930F28"/>
    <w:tbl>
      <w:tblPr>
        <w:tblStyle w:val="TableauGrille3-Accentuation3"/>
        <w:tblW w:w="5000" w:type="pct"/>
        <w:tblLook w:val="04A0" w:firstRow="1" w:lastRow="0" w:firstColumn="1" w:lastColumn="0" w:noHBand="0" w:noVBand="1"/>
      </w:tblPr>
      <w:tblGrid>
        <w:gridCol w:w="1828"/>
        <w:gridCol w:w="7460"/>
      </w:tblGrid>
      <w:tr w:rsidR="00C47001" w14:paraId="17193F4C"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7189A596" w14:textId="77777777" w:rsidR="00C47001" w:rsidRPr="00ED4AE9" w:rsidRDefault="00C47001" w:rsidP="00CC31C8">
            <w:pPr>
              <w:jc w:val="center"/>
              <w:rPr>
                <w:i w:val="0"/>
                <w:iCs w:val="0"/>
              </w:rPr>
            </w:pPr>
            <w:r>
              <w:rPr>
                <w:i w:val="0"/>
                <w:iCs w:val="0"/>
              </w:rPr>
              <w:t>ISR4f</w:t>
            </w:r>
          </w:p>
        </w:tc>
        <w:tc>
          <w:tcPr>
            <w:tcW w:w="4016" w:type="pct"/>
            <w:vAlign w:val="center"/>
          </w:tcPr>
          <w:p w14:paraId="48A25810" w14:textId="77777777" w:rsidR="00C47001" w:rsidRPr="000663F7" w:rsidRDefault="00C47001" w:rsidP="00CC31C8">
            <w:pPr>
              <w:jc w:val="center"/>
              <w:cnfStyle w:val="100000000000" w:firstRow="1" w:lastRow="0" w:firstColumn="0" w:lastColumn="0" w:oddVBand="0" w:evenVBand="0" w:oddHBand="0" w:evenHBand="0" w:firstRowFirstColumn="0" w:firstRowLastColumn="0" w:lastRowFirstColumn="0" w:lastRowLastColumn="0"/>
            </w:pPr>
            <w:r w:rsidRPr="00C47001">
              <w:t>Participants identifiés comme décrocheurs suivant un enseignement ou une formation au terme de leur participation</w:t>
            </w:r>
          </w:p>
        </w:tc>
      </w:tr>
      <w:tr w:rsidR="00C47001" w14:paraId="0032BE8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E9E0626" w14:textId="77777777" w:rsidR="00C47001" w:rsidRPr="00B31A86" w:rsidRDefault="00C47001" w:rsidP="00CC31C8">
            <w:pPr>
              <w:jc w:val="center"/>
            </w:pPr>
            <w:r>
              <w:rPr>
                <w:i w:val="0"/>
                <w:iCs w:val="0"/>
              </w:rPr>
              <w:t>Précisions méthodologiques</w:t>
            </w:r>
          </w:p>
        </w:tc>
        <w:tc>
          <w:tcPr>
            <w:tcW w:w="4016" w:type="pct"/>
            <w:vAlign w:val="center"/>
          </w:tcPr>
          <w:p w14:paraId="4F5EBAD8"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rsidRPr="00C47001">
              <w:t>Définitions (UE)</w:t>
            </w:r>
            <w:r>
              <w:t xml:space="preserve"> </w:t>
            </w:r>
            <w:r w:rsidRPr="00C47001">
              <w:t>:</w:t>
            </w:r>
            <w:r>
              <w:t xml:space="preserve"> </w:t>
            </w:r>
            <w:r w:rsidRPr="00C47001">
              <w:t>Personne accédant à ou reprenant des études ou une formation à l'issue de l'intervention soutenue par le FSE+.</w:t>
            </w:r>
          </w:p>
        </w:tc>
      </w:tr>
      <w:tr w:rsidR="00C47001" w14:paraId="7288C5B1"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5C4BEAD" w14:textId="77777777" w:rsidR="00C47001" w:rsidRPr="00E43E1F" w:rsidRDefault="00C47001" w:rsidP="00CC31C8">
            <w:pPr>
              <w:jc w:val="center"/>
            </w:pPr>
            <w:r>
              <w:rPr>
                <w:i w:val="0"/>
                <w:iCs w:val="0"/>
              </w:rPr>
              <w:t>Unité de mesure</w:t>
            </w:r>
          </w:p>
        </w:tc>
        <w:tc>
          <w:tcPr>
            <w:tcW w:w="4016" w:type="pct"/>
            <w:vAlign w:val="center"/>
          </w:tcPr>
          <w:p w14:paraId="57D3C711"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t>Participants</w:t>
            </w:r>
          </w:p>
        </w:tc>
      </w:tr>
      <w:tr w:rsidR="00C47001" w14:paraId="3177884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415146F" w14:textId="77777777" w:rsidR="00C47001" w:rsidRPr="000663F7" w:rsidRDefault="00C47001" w:rsidP="00CC31C8">
            <w:pPr>
              <w:jc w:val="center"/>
            </w:pPr>
            <w:r>
              <w:rPr>
                <w:i w:val="0"/>
                <w:iCs w:val="0"/>
              </w:rPr>
              <w:t>Définitions complémentaires</w:t>
            </w:r>
          </w:p>
        </w:tc>
        <w:tc>
          <w:tcPr>
            <w:tcW w:w="4016" w:type="pct"/>
            <w:vAlign w:val="center"/>
          </w:tcPr>
          <w:p w14:paraId="37BDA6FD"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t>Enseignement / formation : activité formelle d'apprentissage aboutissant à un diplôme ou à une qualification professionnelle (formation tout au long de la vie, l'éducation formelle, les formations en alternance, les formations en situation de travail, la formation professionnelle).</w:t>
            </w:r>
          </w:p>
          <w:p w14:paraId="01BC0863"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p>
          <w:p w14:paraId="259A7497"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t>Au terme de leur participation : l’expression « au terme de leur participation » doit être comprise comme « dans les 4 semaines suivant la date de sortie de l'opération » (ou lors de la prochaine rentrée si l’opération se termine avant ou pendant la période estivale).</w:t>
            </w:r>
          </w:p>
        </w:tc>
      </w:tr>
      <w:tr w:rsidR="00C47001" w14:paraId="4A83B4E2"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1B48202" w14:textId="77777777" w:rsidR="00C47001" w:rsidRPr="000663F7" w:rsidRDefault="00C47001" w:rsidP="00CC31C8">
            <w:pPr>
              <w:jc w:val="center"/>
            </w:pPr>
            <w:r>
              <w:rPr>
                <w:i w:val="0"/>
                <w:iCs w:val="0"/>
              </w:rPr>
              <w:t>Types d’actions concernées</w:t>
            </w:r>
          </w:p>
        </w:tc>
        <w:tc>
          <w:tcPr>
            <w:tcW w:w="4016" w:type="pct"/>
            <w:vAlign w:val="center"/>
          </w:tcPr>
          <w:p w14:paraId="14EC5BA0"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t>Voir le tableau de l’EECO01 présenté ci-avant.</w:t>
            </w:r>
          </w:p>
        </w:tc>
      </w:tr>
      <w:tr w:rsidR="00C47001" w14:paraId="0D51F5B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9BF1EF0" w14:textId="77777777" w:rsidR="00C47001" w:rsidRPr="00B31A86" w:rsidRDefault="00C47001" w:rsidP="00CC31C8">
            <w:pPr>
              <w:jc w:val="center"/>
            </w:pPr>
            <w:r>
              <w:rPr>
                <w:i w:val="0"/>
                <w:iCs w:val="0"/>
              </w:rPr>
              <w:t>Source de la donnée</w:t>
            </w:r>
          </w:p>
        </w:tc>
        <w:tc>
          <w:tcPr>
            <w:tcW w:w="4016" w:type="pct"/>
            <w:vAlign w:val="center"/>
          </w:tcPr>
          <w:p w14:paraId="7412B90C"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t>Projet</w:t>
            </w:r>
          </w:p>
        </w:tc>
      </w:tr>
      <w:tr w:rsidR="00C47001" w14:paraId="18DCAD45"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C4C977F" w14:textId="77777777" w:rsidR="00C47001" w:rsidRPr="00B31A86" w:rsidRDefault="00C47001" w:rsidP="00CC31C8">
            <w:pPr>
              <w:jc w:val="center"/>
            </w:pPr>
            <w:r>
              <w:rPr>
                <w:i w:val="0"/>
                <w:iCs w:val="0"/>
              </w:rPr>
              <w:t>Méthode de collecte</w:t>
            </w:r>
          </w:p>
        </w:tc>
        <w:tc>
          <w:tcPr>
            <w:tcW w:w="4016" w:type="pct"/>
            <w:vAlign w:val="center"/>
          </w:tcPr>
          <w:p w14:paraId="415C9C15"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C47001" w14:paraId="7B81D9C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4EFE929" w14:textId="77777777" w:rsidR="00C47001" w:rsidRDefault="00C47001" w:rsidP="00CC31C8">
            <w:pPr>
              <w:jc w:val="center"/>
              <w:rPr>
                <w:i w:val="0"/>
                <w:iCs w:val="0"/>
              </w:rPr>
            </w:pPr>
            <w:r>
              <w:rPr>
                <w:i w:val="0"/>
                <w:iCs w:val="0"/>
              </w:rPr>
              <w:t>Pièces justificatives</w:t>
            </w:r>
          </w:p>
        </w:tc>
        <w:tc>
          <w:tcPr>
            <w:tcW w:w="4016" w:type="pct"/>
            <w:vAlign w:val="center"/>
          </w:tcPr>
          <w:p w14:paraId="62D0B377"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C47001" w14:paraId="23FE2A8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F8DC486" w14:textId="77777777" w:rsidR="00C47001" w:rsidRPr="00B31A86" w:rsidRDefault="00C47001" w:rsidP="00CC31C8">
            <w:pPr>
              <w:jc w:val="center"/>
            </w:pPr>
            <w:r>
              <w:rPr>
                <w:i w:val="0"/>
                <w:iCs w:val="0"/>
              </w:rPr>
              <w:t>Stade de la collecte</w:t>
            </w:r>
          </w:p>
        </w:tc>
        <w:tc>
          <w:tcPr>
            <w:tcW w:w="4016" w:type="pct"/>
            <w:vAlign w:val="center"/>
          </w:tcPr>
          <w:p w14:paraId="3CB918EE"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362D91AE" w14:textId="77777777" w:rsidR="00C47001" w:rsidRDefault="00C47001" w:rsidP="00930F28"/>
    <w:p w14:paraId="47FAA9DE" w14:textId="77777777" w:rsidR="00B96D1B" w:rsidRDefault="00B96D1B">
      <w:pPr>
        <w:jc w:val="left"/>
        <w:rPr>
          <w:rFonts w:asciiTheme="majorHAnsi" w:eastAsiaTheme="majorEastAsia" w:hAnsiTheme="majorHAnsi" w:cstheme="majorBidi"/>
          <w:i/>
          <w:iCs/>
          <w:color w:val="2F5496" w:themeColor="accent1" w:themeShade="BF"/>
        </w:rPr>
      </w:pPr>
      <w:r>
        <w:br w:type="page"/>
      </w:r>
    </w:p>
    <w:p w14:paraId="7469B105" w14:textId="76919B3E" w:rsidR="005F4860" w:rsidRDefault="000A7028" w:rsidP="002A242C">
      <w:pPr>
        <w:pStyle w:val="Titre4"/>
      </w:pPr>
      <w:bookmarkStart w:id="66" w:name="_Toc117861600"/>
      <w:r>
        <w:lastRenderedPageBreak/>
        <w:t xml:space="preserve">4.1.2.2) </w:t>
      </w:r>
      <w:r w:rsidR="005F4860">
        <w:t>A02 – Lutter contre le décrochage scolaire au travers d’un accompagnement individualisé</w:t>
      </w:r>
      <w:bookmarkEnd w:id="66"/>
    </w:p>
    <w:p w14:paraId="11894A58" w14:textId="76538595" w:rsidR="005F4860" w:rsidRDefault="005F4860" w:rsidP="00930F28"/>
    <w:tbl>
      <w:tblPr>
        <w:tblStyle w:val="TableauGrille3-Accentuation3"/>
        <w:tblW w:w="5000" w:type="pct"/>
        <w:tblLook w:val="04A0" w:firstRow="1" w:lastRow="0" w:firstColumn="1" w:lastColumn="0" w:noHBand="0" w:noVBand="1"/>
      </w:tblPr>
      <w:tblGrid>
        <w:gridCol w:w="1828"/>
        <w:gridCol w:w="7460"/>
      </w:tblGrid>
      <w:tr w:rsidR="00B96D1B" w14:paraId="094F1ECE"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0B134BC" w14:textId="77777777" w:rsidR="00B96D1B" w:rsidRPr="00ED4AE9" w:rsidRDefault="00B96D1B" w:rsidP="00CC31C8">
            <w:pPr>
              <w:jc w:val="center"/>
              <w:rPr>
                <w:i w:val="0"/>
                <w:iCs w:val="0"/>
              </w:rPr>
            </w:pPr>
            <w:r>
              <w:rPr>
                <w:i w:val="0"/>
                <w:iCs w:val="0"/>
              </w:rPr>
              <w:t>EECO01</w:t>
            </w:r>
          </w:p>
        </w:tc>
        <w:tc>
          <w:tcPr>
            <w:tcW w:w="4016" w:type="pct"/>
            <w:vAlign w:val="center"/>
          </w:tcPr>
          <w:p w14:paraId="3940E2F2" w14:textId="77777777" w:rsidR="00B96D1B" w:rsidRPr="000663F7" w:rsidRDefault="00B96D1B" w:rsidP="00CC31C8">
            <w:pPr>
              <w:jc w:val="center"/>
              <w:cnfStyle w:val="100000000000" w:firstRow="1" w:lastRow="0" w:firstColumn="0" w:lastColumn="0" w:oddVBand="0" w:evenVBand="0" w:oddHBand="0" w:evenHBand="0" w:firstRowFirstColumn="0" w:firstRowLastColumn="0" w:lastRowFirstColumn="0" w:lastRowLastColumn="0"/>
            </w:pPr>
            <w:r>
              <w:t>Nombre total de participants</w:t>
            </w:r>
          </w:p>
        </w:tc>
      </w:tr>
      <w:tr w:rsidR="00B96D1B" w14:paraId="7A7B6C5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B5D83DA" w14:textId="77777777" w:rsidR="00B96D1B" w:rsidRPr="00B31A86" w:rsidRDefault="00B96D1B" w:rsidP="00CC31C8">
            <w:pPr>
              <w:jc w:val="center"/>
            </w:pPr>
            <w:r>
              <w:rPr>
                <w:i w:val="0"/>
                <w:iCs w:val="0"/>
              </w:rPr>
              <w:t>Précisions méthodologiques</w:t>
            </w:r>
          </w:p>
        </w:tc>
        <w:tc>
          <w:tcPr>
            <w:tcW w:w="4016" w:type="pct"/>
            <w:vAlign w:val="center"/>
          </w:tcPr>
          <w:p w14:paraId="0D9812D2"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t>Attention, ce n’est pas une simple addition du nombre de participants. Nous sommes sur le principe 1 participant = 1 opération = 1 bénéficiaire :</w:t>
            </w:r>
          </w:p>
          <w:p w14:paraId="1E16C6DA"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bénéficie de plusieurs actions d’une même opération, on ne l'enregistre qu'une seule fois : la date d’entrée est celle de l’entrée dans la première action, la date de sortie et les résultats associés correspondent à ceux de la dernière action. La date et la situation de la dernière sortie de l’opération doivent être actualisées dans le système d’information ;</w:t>
            </w:r>
          </w:p>
          <w:p w14:paraId="6AD75463"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entre dans l’opération et la quitte plusieurs fois, on ne l’enregistre qu’une seule fois ;</w:t>
            </w:r>
          </w:p>
          <w:p w14:paraId="61CD46D5"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une personne sort d'une opération et entre dans une nouvelle opération FSE+, alors il devient un nouveau participant et doit être enregistré en tant que tel dans le système ;</w:t>
            </w:r>
          </w:p>
          <w:p w14:paraId="1B2356BD"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d’entrée est la date effective (et non prévisionnelle) d’entrée dans une opération cofinancée, même si l’intervention a commencé avant le soutien du FSE+ ;</w:t>
            </w:r>
          </w:p>
          <w:p w14:paraId="35C33FB7"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 sortie est la date réelle (et non prévisionnelle) de sortie de l’opération cofinancée, même si l’intervention continue au-delà du soutien du FSE+.</w:t>
            </w:r>
          </w:p>
          <w:p w14:paraId="1E702C05"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p>
          <w:p w14:paraId="50557BCE" w14:textId="638E484E" w:rsidR="00B96D1B" w:rsidRPr="00123FB7" w:rsidRDefault="00B96D1B" w:rsidP="00CC31C8">
            <w:pPr>
              <w:cnfStyle w:val="000000100000" w:firstRow="0" w:lastRow="0" w:firstColumn="0" w:lastColumn="0" w:oddVBand="0" w:evenVBand="0" w:oddHBand="1" w:evenHBand="0" w:firstRowFirstColumn="0" w:firstRowLastColumn="0" w:lastRowFirstColumn="0" w:lastRowLastColumn="0"/>
            </w:pPr>
            <w:r>
              <w:t>Pour qu’un participant soit comptabilisé, trois étapes doivent être dument complétées : profil, situation à l’entrée de l’opération puis à la sortie (</w:t>
            </w:r>
            <w:r>
              <w:rPr>
                <w:i/>
                <w:iCs/>
              </w:rPr>
              <w:t>Cf</w:t>
            </w:r>
            <w:r>
              <w:t>. les questionnaires d’entrée/sortie et le tableur de saisie des participants</w:t>
            </w:r>
            <w:r w:rsidR="00C80E1B">
              <w:t>, documents supports B et C</w:t>
            </w:r>
            <w:r>
              <w:t>).</w:t>
            </w:r>
          </w:p>
        </w:tc>
      </w:tr>
      <w:tr w:rsidR="00B96D1B" w14:paraId="7FA7D69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BF76180" w14:textId="77777777" w:rsidR="00B96D1B" w:rsidRPr="00E43E1F" w:rsidRDefault="00B96D1B" w:rsidP="00CC31C8">
            <w:pPr>
              <w:jc w:val="center"/>
            </w:pPr>
            <w:r>
              <w:rPr>
                <w:i w:val="0"/>
                <w:iCs w:val="0"/>
              </w:rPr>
              <w:t>Unité de mesure</w:t>
            </w:r>
          </w:p>
        </w:tc>
        <w:tc>
          <w:tcPr>
            <w:tcW w:w="4016" w:type="pct"/>
            <w:vAlign w:val="center"/>
          </w:tcPr>
          <w:p w14:paraId="0C6451EE" w14:textId="77777777" w:rsidR="00B96D1B" w:rsidRDefault="00B96D1B" w:rsidP="00CC31C8">
            <w:pPr>
              <w:cnfStyle w:val="000000000000" w:firstRow="0" w:lastRow="0" w:firstColumn="0" w:lastColumn="0" w:oddVBand="0" w:evenVBand="0" w:oddHBand="0" w:evenHBand="0" w:firstRowFirstColumn="0" w:firstRowLastColumn="0" w:lastRowFirstColumn="0" w:lastRowLastColumn="0"/>
            </w:pPr>
            <w:r>
              <w:t>Participants</w:t>
            </w:r>
          </w:p>
        </w:tc>
      </w:tr>
      <w:tr w:rsidR="00B96D1B" w14:paraId="715651A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4E196AF" w14:textId="77777777" w:rsidR="00B96D1B" w:rsidRPr="000663F7" w:rsidRDefault="00B96D1B" w:rsidP="00CC31C8">
            <w:pPr>
              <w:jc w:val="center"/>
            </w:pPr>
            <w:r>
              <w:rPr>
                <w:i w:val="0"/>
                <w:iCs w:val="0"/>
              </w:rPr>
              <w:t>Définitions complémentaires</w:t>
            </w:r>
          </w:p>
        </w:tc>
        <w:tc>
          <w:tcPr>
            <w:tcW w:w="4016" w:type="pct"/>
            <w:vAlign w:val="center"/>
          </w:tcPr>
          <w:p w14:paraId="3D5E9A68"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rPr>
                <w:szCs w:val="22"/>
              </w:rPr>
              <w:t>La</w:t>
            </w:r>
            <w:r w:rsidRPr="00A365EB">
              <w:rPr>
                <w:szCs w:val="22"/>
              </w:rPr>
              <w:t xml:space="preserve"> collecte de certaines données sur la situation de chacune des personnes qui participent à une opération cofinancée par du FSE</w:t>
            </w:r>
            <w:r>
              <w:rPr>
                <w:szCs w:val="22"/>
              </w:rPr>
              <w:t>+ est obligatoire</w:t>
            </w:r>
            <w:r w:rsidRPr="00A365EB">
              <w:rPr>
                <w:szCs w:val="22"/>
              </w:rPr>
              <w:t xml:space="preserve">, ces personnes sont désignées « </w:t>
            </w:r>
            <w:r>
              <w:rPr>
                <w:szCs w:val="22"/>
              </w:rPr>
              <w:t>participants</w:t>
            </w:r>
            <w:r w:rsidRPr="00A365EB">
              <w:rPr>
                <w:szCs w:val="22"/>
              </w:rPr>
              <w:t xml:space="preserve"> ». Est participant une personne qui bénéficie directement d’une intervention du FSE+ même si cette personne ne suit pas l’opération jusqu’à son terme.</w:t>
            </w:r>
            <w:r>
              <w:rPr>
                <w:szCs w:val="22"/>
              </w:rPr>
              <w:t xml:space="preserve"> </w:t>
            </w:r>
            <w:r>
              <w:rPr>
                <w:sz w:val="23"/>
                <w:szCs w:val="23"/>
              </w:rPr>
              <w:t>Le participant est le bénéficiaire final de l’opération.</w:t>
            </w:r>
          </w:p>
        </w:tc>
      </w:tr>
      <w:tr w:rsidR="00B96D1B" w14:paraId="7ECCDEA2"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7879DFC" w14:textId="77777777" w:rsidR="00B96D1B" w:rsidRPr="000663F7" w:rsidRDefault="00B96D1B" w:rsidP="00CC31C8">
            <w:pPr>
              <w:jc w:val="center"/>
            </w:pPr>
            <w:r>
              <w:rPr>
                <w:i w:val="0"/>
                <w:iCs w:val="0"/>
              </w:rPr>
              <w:t>Types d’actions concernées</w:t>
            </w:r>
          </w:p>
        </w:tc>
        <w:tc>
          <w:tcPr>
            <w:tcW w:w="4016" w:type="pct"/>
            <w:vAlign w:val="center"/>
          </w:tcPr>
          <w:p w14:paraId="0FBBC729" w14:textId="0AFA8378" w:rsidR="00B96D1B" w:rsidRPr="00B96D1B" w:rsidRDefault="00B96D1B" w:rsidP="00CB3E2D">
            <w:pPr>
              <w:pStyle w:val="Paragraphedeliste"/>
              <w:numPr>
                <w:ilvl w:val="0"/>
                <w:numId w:val="55"/>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d’accompagnement individualisé lors des transitions entre le collège et le lycée, et le lycée et l’université ;</w:t>
            </w:r>
          </w:p>
          <w:p w14:paraId="31D423AC" w14:textId="35539F9B" w:rsidR="00B96D1B" w:rsidRPr="00B96D1B" w:rsidRDefault="00B96D1B" w:rsidP="00CB3E2D">
            <w:pPr>
              <w:pStyle w:val="Paragraphedeliste"/>
              <w:numPr>
                <w:ilvl w:val="0"/>
                <w:numId w:val="55"/>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visant à prévenir le décrochage scolaire en portant une attention particulière aux jeunes présentant des signes d’abandon scolaire via un suivi pédagogique continu ;</w:t>
            </w:r>
          </w:p>
          <w:p w14:paraId="326944AB" w14:textId="1160DAE3" w:rsidR="00B96D1B" w:rsidRPr="00B96D1B" w:rsidRDefault="00B96D1B" w:rsidP="00CB3E2D">
            <w:pPr>
              <w:pStyle w:val="Paragraphedeliste"/>
              <w:numPr>
                <w:ilvl w:val="0"/>
                <w:numId w:val="55"/>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Systèmes de tutorat ;</w:t>
            </w:r>
          </w:p>
          <w:p w14:paraId="0B7C1D08" w14:textId="7AC54D8F" w:rsidR="00B96D1B" w:rsidRPr="00B96D1B" w:rsidRDefault="00B96D1B" w:rsidP="00CB3E2D">
            <w:pPr>
              <w:pStyle w:val="Paragraphedeliste"/>
              <w:numPr>
                <w:ilvl w:val="0"/>
                <w:numId w:val="55"/>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spécifiques en faveur des jeunes handicapés ou encore allophone dans le cadre de classe ordinaire ;</w:t>
            </w:r>
          </w:p>
          <w:p w14:paraId="33726545" w14:textId="4FED855A" w:rsidR="00B96D1B" w:rsidRPr="00B96D1B" w:rsidRDefault="00B96D1B" w:rsidP="00CB3E2D">
            <w:pPr>
              <w:pStyle w:val="Paragraphedeliste"/>
              <w:numPr>
                <w:ilvl w:val="0"/>
                <w:numId w:val="55"/>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de remise à niveau de jeunes décrocheurs ;</w:t>
            </w:r>
          </w:p>
          <w:p w14:paraId="6901A2BB" w14:textId="23A5022D" w:rsidR="00B96D1B" w:rsidRPr="00B96D1B" w:rsidRDefault="00B96D1B" w:rsidP="00CB3E2D">
            <w:pPr>
              <w:pStyle w:val="Paragraphedeliste"/>
              <w:numPr>
                <w:ilvl w:val="0"/>
                <w:numId w:val="55"/>
              </w:numPr>
              <w:spacing w:before="100"/>
              <w:cnfStyle w:val="000000000000" w:firstRow="0" w:lastRow="0" w:firstColumn="0" w:lastColumn="0" w:oddVBand="0" w:evenVBand="0" w:oddHBand="0" w:evenHBand="0" w:firstRowFirstColumn="0" w:firstRowLastColumn="0" w:lastRowFirstColumn="0" w:lastRowLastColumn="0"/>
              <w:rPr>
                <w:color w:val="000000"/>
              </w:rPr>
            </w:pPr>
            <w:r w:rsidRPr="00B96D1B">
              <w:rPr>
                <w:color w:val="000000"/>
              </w:rPr>
              <w:t>Soutien aux actions d’accompagnement à la construction et à la confirmation d’un projet professionnel.</w:t>
            </w:r>
          </w:p>
        </w:tc>
      </w:tr>
      <w:tr w:rsidR="00B96D1B" w14:paraId="7E316FF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485F2FA" w14:textId="77777777" w:rsidR="00B96D1B" w:rsidRPr="00B31A86" w:rsidRDefault="00B96D1B" w:rsidP="00CC31C8">
            <w:pPr>
              <w:jc w:val="center"/>
            </w:pPr>
            <w:r>
              <w:rPr>
                <w:i w:val="0"/>
                <w:iCs w:val="0"/>
              </w:rPr>
              <w:t>Source de la donnée</w:t>
            </w:r>
          </w:p>
        </w:tc>
        <w:tc>
          <w:tcPr>
            <w:tcW w:w="4016" w:type="pct"/>
            <w:vAlign w:val="center"/>
          </w:tcPr>
          <w:p w14:paraId="71C719B0"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t>Projets</w:t>
            </w:r>
          </w:p>
        </w:tc>
      </w:tr>
      <w:tr w:rsidR="00B96D1B" w14:paraId="2652BAF7"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9A160D3" w14:textId="77777777" w:rsidR="00B96D1B" w:rsidRPr="00B31A86" w:rsidRDefault="00B96D1B" w:rsidP="00CC31C8">
            <w:pPr>
              <w:jc w:val="center"/>
            </w:pPr>
            <w:r>
              <w:rPr>
                <w:i w:val="0"/>
                <w:iCs w:val="0"/>
              </w:rPr>
              <w:t>Méthode de collecte</w:t>
            </w:r>
          </w:p>
        </w:tc>
        <w:tc>
          <w:tcPr>
            <w:tcW w:w="4016" w:type="pct"/>
            <w:vAlign w:val="center"/>
          </w:tcPr>
          <w:p w14:paraId="4F0C4F80" w14:textId="77777777" w:rsidR="00B96D1B" w:rsidRDefault="00B96D1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B96D1B" w14:paraId="245E4B4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EDB6AEC" w14:textId="77777777" w:rsidR="00B96D1B" w:rsidRDefault="00B96D1B" w:rsidP="00CC31C8">
            <w:pPr>
              <w:jc w:val="center"/>
              <w:rPr>
                <w:i w:val="0"/>
                <w:iCs w:val="0"/>
              </w:rPr>
            </w:pPr>
            <w:r>
              <w:rPr>
                <w:i w:val="0"/>
                <w:iCs w:val="0"/>
              </w:rPr>
              <w:lastRenderedPageBreak/>
              <w:t>Pièces justificatives</w:t>
            </w:r>
          </w:p>
        </w:tc>
        <w:tc>
          <w:tcPr>
            <w:tcW w:w="4016" w:type="pct"/>
            <w:vAlign w:val="center"/>
          </w:tcPr>
          <w:p w14:paraId="52A1CDBA"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B96D1B" w14:paraId="62E942F8"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07B0CE1" w14:textId="77777777" w:rsidR="00B96D1B" w:rsidRPr="00B31A86" w:rsidRDefault="00B96D1B" w:rsidP="00CC31C8">
            <w:pPr>
              <w:jc w:val="center"/>
            </w:pPr>
            <w:r>
              <w:rPr>
                <w:i w:val="0"/>
                <w:iCs w:val="0"/>
              </w:rPr>
              <w:t>Stade de la collecte</w:t>
            </w:r>
          </w:p>
        </w:tc>
        <w:tc>
          <w:tcPr>
            <w:tcW w:w="4016" w:type="pct"/>
            <w:vAlign w:val="center"/>
          </w:tcPr>
          <w:p w14:paraId="1BA9FA05" w14:textId="77777777" w:rsidR="00B96D1B" w:rsidRDefault="00B96D1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7CEDFA88" w14:textId="45C5D44E" w:rsidR="00B96D1B" w:rsidRDefault="00B96D1B" w:rsidP="00930F28"/>
    <w:p w14:paraId="516E8CC0" w14:textId="53D187F4" w:rsidR="00B96D1B" w:rsidRDefault="00B96D1B" w:rsidP="00930F28"/>
    <w:tbl>
      <w:tblPr>
        <w:tblStyle w:val="TableauGrille3-Accentuation3"/>
        <w:tblW w:w="5000" w:type="pct"/>
        <w:tblLook w:val="04A0" w:firstRow="1" w:lastRow="0" w:firstColumn="1" w:lastColumn="0" w:noHBand="0" w:noVBand="1"/>
      </w:tblPr>
      <w:tblGrid>
        <w:gridCol w:w="1828"/>
        <w:gridCol w:w="7460"/>
      </w:tblGrid>
      <w:tr w:rsidR="00C47001" w14:paraId="5632D2D6"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A50491E" w14:textId="77777777" w:rsidR="00C47001" w:rsidRPr="00ED4AE9" w:rsidRDefault="00C47001" w:rsidP="00CC31C8">
            <w:pPr>
              <w:jc w:val="center"/>
              <w:rPr>
                <w:i w:val="0"/>
                <w:iCs w:val="0"/>
              </w:rPr>
            </w:pPr>
            <w:r>
              <w:rPr>
                <w:i w:val="0"/>
                <w:iCs w:val="0"/>
              </w:rPr>
              <w:t>ISR4f</w:t>
            </w:r>
          </w:p>
        </w:tc>
        <w:tc>
          <w:tcPr>
            <w:tcW w:w="4016" w:type="pct"/>
            <w:vAlign w:val="center"/>
          </w:tcPr>
          <w:p w14:paraId="4511C802" w14:textId="77777777" w:rsidR="00C47001" w:rsidRPr="000663F7" w:rsidRDefault="00C47001" w:rsidP="00CC31C8">
            <w:pPr>
              <w:jc w:val="center"/>
              <w:cnfStyle w:val="100000000000" w:firstRow="1" w:lastRow="0" w:firstColumn="0" w:lastColumn="0" w:oddVBand="0" w:evenVBand="0" w:oddHBand="0" w:evenHBand="0" w:firstRowFirstColumn="0" w:firstRowLastColumn="0" w:lastRowFirstColumn="0" w:lastRowLastColumn="0"/>
            </w:pPr>
            <w:r w:rsidRPr="00C47001">
              <w:t>Participants identifiés comme décrocheurs suivant un enseignement ou une formation au terme de leur participation</w:t>
            </w:r>
          </w:p>
        </w:tc>
      </w:tr>
      <w:tr w:rsidR="00C47001" w14:paraId="000D682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6CF3AF9" w14:textId="77777777" w:rsidR="00C47001" w:rsidRPr="00B31A86" w:rsidRDefault="00C47001" w:rsidP="00CC31C8">
            <w:pPr>
              <w:jc w:val="center"/>
            </w:pPr>
            <w:r>
              <w:rPr>
                <w:i w:val="0"/>
                <w:iCs w:val="0"/>
              </w:rPr>
              <w:t>Précisions méthodologiques</w:t>
            </w:r>
          </w:p>
        </w:tc>
        <w:tc>
          <w:tcPr>
            <w:tcW w:w="4016" w:type="pct"/>
            <w:vAlign w:val="center"/>
          </w:tcPr>
          <w:p w14:paraId="07165D7E"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rsidRPr="00C47001">
              <w:t>Définitions (UE)</w:t>
            </w:r>
            <w:r>
              <w:t xml:space="preserve"> </w:t>
            </w:r>
            <w:r w:rsidRPr="00C47001">
              <w:t>:</w:t>
            </w:r>
            <w:r>
              <w:t xml:space="preserve"> </w:t>
            </w:r>
            <w:r w:rsidRPr="00C47001">
              <w:t>Personne accédant à ou reprenant des études ou une formation à l'issue de l'intervention soutenue par le FSE+.</w:t>
            </w:r>
          </w:p>
        </w:tc>
      </w:tr>
      <w:tr w:rsidR="00C47001" w14:paraId="2A2B7B41"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D60FDDA" w14:textId="77777777" w:rsidR="00C47001" w:rsidRPr="00E43E1F" w:rsidRDefault="00C47001" w:rsidP="00CC31C8">
            <w:pPr>
              <w:jc w:val="center"/>
            </w:pPr>
            <w:r>
              <w:rPr>
                <w:i w:val="0"/>
                <w:iCs w:val="0"/>
              </w:rPr>
              <w:t>Unité de mesure</w:t>
            </w:r>
          </w:p>
        </w:tc>
        <w:tc>
          <w:tcPr>
            <w:tcW w:w="4016" w:type="pct"/>
            <w:vAlign w:val="center"/>
          </w:tcPr>
          <w:p w14:paraId="2CF766B2"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t>Participants</w:t>
            </w:r>
          </w:p>
        </w:tc>
      </w:tr>
      <w:tr w:rsidR="00C47001" w14:paraId="4AD318F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124361E" w14:textId="77777777" w:rsidR="00C47001" w:rsidRPr="000663F7" w:rsidRDefault="00C47001" w:rsidP="00CC31C8">
            <w:pPr>
              <w:jc w:val="center"/>
            </w:pPr>
            <w:r>
              <w:rPr>
                <w:i w:val="0"/>
                <w:iCs w:val="0"/>
              </w:rPr>
              <w:t>Définitions complémentaires</w:t>
            </w:r>
          </w:p>
        </w:tc>
        <w:tc>
          <w:tcPr>
            <w:tcW w:w="4016" w:type="pct"/>
            <w:vAlign w:val="center"/>
          </w:tcPr>
          <w:p w14:paraId="453CFE01"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t>Enseignement / formation : activité formelle d'apprentissage aboutissant à un diplôme ou à une qualification professionnelle (formation tout au long de la vie, l'éducation formelle, les formations en alternance, les formations en situation de travail, la formation professionnelle).</w:t>
            </w:r>
          </w:p>
          <w:p w14:paraId="4FE955C9"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p>
          <w:p w14:paraId="458CEFAA"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t>Au terme de leur participation : l’expression « au terme de leur participation » doit être comprise comme « dans les 4 semaines suivant la date de sortie de l'opération » (ou lors de la prochaine rentrée si l’opération se termine avant ou pendant la période estivale).</w:t>
            </w:r>
          </w:p>
        </w:tc>
      </w:tr>
      <w:tr w:rsidR="00C47001" w14:paraId="664E7FA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F7164CB" w14:textId="77777777" w:rsidR="00C47001" w:rsidRPr="000663F7" w:rsidRDefault="00C47001" w:rsidP="00CC31C8">
            <w:pPr>
              <w:jc w:val="center"/>
            </w:pPr>
            <w:r>
              <w:rPr>
                <w:i w:val="0"/>
                <w:iCs w:val="0"/>
              </w:rPr>
              <w:t>Types d’actions concernées</w:t>
            </w:r>
          </w:p>
        </w:tc>
        <w:tc>
          <w:tcPr>
            <w:tcW w:w="4016" w:type="pct"/>
            <w:vAlign w:val="center"/>
          </w:tcPr>
          <w:p w14:paraId="5C3487E7"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t>Voir le tableau de l’EECO01 présenté ci-avant.</w:t>
            </w:r>
          </w:p>
        </w:tc>
      </w:tr>
      <w:tr w:rsidR="00C47001" w14:paraId="028A8114"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C854373" w14:textId="77777777" w:rsidR="00C47001" w:rsidRPr="00B31A86" w:rsidRDefault="00C47001" w:rsidP="00CC31C8">
            <w:pPr>
              <w:jc w:val="center"/>
            </w:pPr>
            <w:r>
              <w:rPr>
                <w:i w:val="0"/>
                <w:iCs w:val="0"/>
              </w:rPr>
              <w:t>Source de la donnée</w:t>
            </w:r>
          </w:p>
        </w:tc>
        <w:tc>
          <w:tcPr>
            <w:tcW w:w="4016" w:type="pct"/>
            <w:vAlign w:val="center"/>
          </w:tcPr>
          <w:p w14:paraId="4F797BAD"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t>Projet</w:t>
            </w:r>
          </w:p>
        </w:tc>
      </w:tr>
      <w:tr w:rsidR="00C47001" w14:paraId="4432BDD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6869EF4" w14:textId="77777777" w:rsidR="00C47001" w:rsidRPr="00B31A86" w:rsidRDefault="00C47001" w:rsidP="00CC31C8">
            <w:pPr>
              <w:jc w:val="center"/>
            </w:pPr>
            <w:r>
              <w:rPr>
                <w:i w:val="0"/>
                <w:iCs w:val="0"/>
              </w:rPr>
              <w:t>Méthode de collecte</w:t>
            </w:r>
          </w:p>
        </w:tc>
        <w:tc>
          <w:tcPr>
            <w:tcW w:w="4016" w:type="pct"/>
            <w:vAlign w:val="center"/>
          </w:tcPr>
          <w:p w14:paraId="458CC372"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C47001" w14:paraId="583DCC2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9AA8BC4" w14:textId="77777777" w:rsidR="00C47001" w:rsidRDefault="00C47001" w:rsidP="00CC31C8">
            <w:pPr>
              <w:jc w:val="center"/>
              <w:rPr>
                <w:i w:val="0"/>
                <w:iCs w:val="0"/>
              </w:rPr>
            </w:pPr>
            <w:r>
              <w:rPr>
                <w:i w:val="0"/>
                <w:iCs w:val="0"/>
              </w:rPr>
              <w:t>Pièces justificatives</w:t>
            </w:r>
          </w:p>
        </w:tc>
        <w:tc>
          <w:tcPr>
            <w:tcW w:w="4016" w:type="pct"/>
            <w:vAlign w:val="center"/>
          </w:tcPr>
          <w:p w14:paraId="4EC0DF27"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C47001" w14:paraId="088E234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5CE1770" w14:textId="77777777" w:rsidR="00C47001" w:rsidRPr="00B31A86" w:rsidRDefault="00C47001" w:rsidP="00CC31C8">
            <w:pPr>
              <w:jc w:val="center"/>
            </w:pPr>
            <w:r>
              <w:rPr>
                <w:i w:val="0"/>
                <w:iCs w:val="0"/>
              </w:rPr>
              <w:t>Stade de la collecte</w:t>
            </w:r>
          </w:p>
        </w:tc>
        <w:tc>
          <w:tcPr>
            <w:tcW w:w="4016" w:type="pct"/>
            <w:vAlign w:val="center"/>
          </w:tcPr>
          <w:p w14:paraId="5E65F5A8"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285970FC" w14:textId="77777777" w:rsidR="00C47001" w:rsidRDefault="00C47001" w:rsidP="00930F28"/>
    <w:p w14:paraId="29F28B49" w14:textId="77777777" w:rsidR="00B96D1B" w:rsidRDefault="00B96D1B">
      <w:pPr>
        <w:jc w:val="left"/>
        <w:rPr>
          <w:rFonts w:asciiTheme="majorHAnsi" w:eastAsiaTheme="majorEastAsia" w:hAnsiTheme="majorHAnsi" w:cstheme="majorBidi"/>
          <w:i/>
          <w:iCs/>
          <w:color w:val="2F5496" w:themeColor="accent1" w:themeShade="BF"/>
        </w:rPr>
      </w:pPr>
      <w:r>
        <w:br w:type="page"/>
      </w:r>
    </w:p>
    <w:p w14:paraId="0D1EFE0A" w14:textId="5514779C" w:rsidR="005F4860" w:rsidRDefault="000A7028" w:rsidP="002A242C">
      <w:pPr>
        <w:pStyle w:val="Titre4"/>
      </w:pPr>
      <w:bookmarkStart w:id="67" w:name="_Toc117861601"/>
      <w:r>
        <w:lastRenderedPageBreak/>
        <w:t xml:space="preserve">4.1.2.3) </w:t>
      </w:r>
      <w:r w:rsidR="005F4860">
        <w:t>A03 – Lutter contre le décrochage scolaire au travers de classes renforcées ou d’actions d’ingénierie de projet</w:t>
      </w:r>
      <w:bookmarkEnd w:id="67"/>
    </w:p>
    <w:p w14:paraId="3945D4FB" w14:textId="0EB49F04" w:rsidR="005F4860" w:rsidRDefault="005F4860" w:rsidP="00930F28"/>
    <w:p w14:paraId="424520B7" w14:textId="77777777" w:rsidR="00B96D1B" w:rsidRDefault="00B96D1B" w:rsidP="00930F28"/>
    <w:tbl>
      <w:tblPr>
        <w:tblStyle w:val="TableauGrille3-Accentuation3"/>
        <w:tblW w:w="5000" w:type="pct"/>
        <w:tblLook w:val="04A0" w:firstRow="1" w:lastRow="0" w:firstColumn="1" w:lastColumn="0" w:noHBand="0" w:noVBand="1"/>
      </w:tblPr>
      <w:tblGrid>
        <w:gridCol w:w="1828"/>
        <w:gridCol w:w="7460"/>
      </w:tblGrid>
      <w:tr w:rsidR="00B96D1B" w14:paraId="74FAFDB2"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2EE34B9E" w14:textId="77777777" w:rsidR="00B96D1B" w:rsidRPr="00ED4AE9" w:rsidRDefault="00B96D1B" w:rsidP="00CC31C8">
            <w:pPr>
              <w:jc w:val="center"/>
              <w:rPr>
                <w:i w:val="0"/>
                <w:iCs w:val="0"/>
              </w:rPr>
            </w:pPr>
            <w:r>
              <w:rPr>
                <w:i w:val="0"/>
                <w:iCs w:val="0"/>
              </w:rPr>
              <w:t>EECO01</w:t>
            </w:r>
          </w:p>
        </w:tc>
        <w:tc>
          <w:tcPr>
            <w:tcW w:w="4016" w:type="pct"/>
            <w:vAlign w:val="center"/>
          </w:tcPr>
          <w:p w14:paraId="60D8B740" w14:textId="77777777" w:rsidR="00B96D1B" w:rsidRPr="000663F7" w:rsidRDefault="00B96D1B" w:rsidP="00CC31C8">
            <w:pPr>
              <w:jc w:val="center"/>
              <w:cnfStyle w:val="100000000000" w:firstRow="1" w:lastRow="0" w:firstColumn="0" w:lastColumn="0" w:oddVBand="0" w:evenVBand="0" w:oddHBand="0" w:evenHBand="0" w:firstRowFirstColumn="0" w:firstRowLastColumn="0" w:lastRowFirstColumn="0" w:lastRowLastColumn="0"/>
            </w:pPr>
            <w:r>
              <w:t>Nombre total de participants</w:t>
            </w:r>
          </w:p>
        </w:tc>
      </w:tr>
      <w:tr w:rsidR="00B96D1B" w14:paraId="38CF8FA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BE381A2" w14:textId="77777777" w:rsidR="00B96D1B" w:rsidRPr="00B31A86" w:rsidRDefault="00B96D1B" w:rsidP="00CC31C8">
            <w:pPr>
              <w:jc w:val="center"/>
            </w:pPr>
            <w:r>
              <w:rPr>
                <w:i w:val="0"/>
                <w:iCs w:val="0"/>
              </w:rPr>
              <w:t>Précisions méthodologiques</w:t>
            </w:r>
          </w:p>
        </w:tc>
        <w:tc>
          <w:tcPr>
            <w:tcW w:w="4016" w:type="pct"/>
            <w:vAlign w:val="center"/>
          </w:tcPr>
          <w:p w14:paraId="41F11A50"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t>Attention, ce n’est pas une simple addition du nombre de participants. Nous sommes sur le principe 1 participant = 1 opération = 1 bénéficiaire :</w:t>
            </w:r>
          </w:p>
          <w:p w14:paraId="598B4F92"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bénéficie de plusieurs actions d’une même opération, on ne l'enregistre qu'une seule fois : la date d’entrée est celle de l’entrée dans la première action, la date de sortie et les résultats associés correspondent à ceux de la dernière action. La date et la situation de la dernière sortie de l’opération doivent être actualisées dans le système d’information ;</w:t>
            </w:r>
          </w:p>
          <w:p w14:paraId="50786C14"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entre dans l’opération et la quitte plusieurs fois, on ne l’enregistre qu’une seule fois ;</w:t>
            </w:r>
          </w:p>
          <w:p w14:paraId="36D72584"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une personne sort d'une opération et entre dans une nouvelle opération FSE+, alors il devient un nouveau participant et doit être enregistré en tant que tel dans le système ;</w:t>
            </w:r>
          </w:p>
          <w:p w14:paraId="76C70228"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d’entrée est la date effective (et non prévisionnelle) d’entrée dans une opération cofinancée, même si l’intervention a commencé avant le soutien du FSE+ ;</w:t>
            </w:r>
          </w:p>
          <w:p w14:paraId="4BAAA421" w14:textId="77777777" w:rsidR="00B96D1B" w:rsidRDefault="00B96D1B" w:rsidP="00B96D1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 sortie est la date réelle (et non prévisionnelle) de sortie de l’opération cofinancée, même si l’intervention continue au-delà du soutien du FSE+.</w:t>
            </w:r>
          </w:p>
          <w:p w14:paraId="6C675988"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p>
          <w:p w14:paraId="53E2A48D" w14:textId="77777777" w:rsidR="00B96D1B" w:rsidRPr="00123FB7" w:rsidRDefault="00B96D1B" w:rsidP="00CC31C8">
            <w:pPr>
              <w:cnfStyle w:val="000000100000" w:firstRow="0" w:lastRow="0" w:firstColumn="0" w:lastColumn="0" w:oddVBand="0" w:evenVBand="0" w:oddHBand="1" w:evenHBand="0" w:firstRowFirstColumn="0" w:firstRowLastColumn="0" w:lastRowFirstColumn="0" w:lastRowLastColumn="0"/>
            </w:pPr>
            <w:r>
              <w:t>Pour qu’un participant soit comptabilisé, trois étapes doivent être dument complétées : profil, situation à l’entrée de l’opération puis à la sortie (</w:t>
            </w:r>
            <w:r>
              <w:rPr>
                <w:i/>
                <w:iCs/>
              </w:rPr>
              <w:t>Cf</w:t>
            </w:r>
            <w:r>
              <w:t>. les questionnaires d’entrée/sortie et le tableur de saisie des participants).</w:t>
            </w:r>
          </w:p>
        </w:tc>
      </w:tr>
      <w:tr w:rsidR="00B96D1B" w14:paraId="5E92088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DC72974" w14:textId="77777777" w:rsidR="00B96D1B" w:rsidRPr="00E43E1F" w:rsidRDefault="00B96D1B" w:rsidP="00CC31C8">
            <w:pPr>
              <w:jc w:val="center"/>
            </w:pPr>
            <w:r>
              <w:rPr>
                <w:i w:val="0"/>
                <w:iCs w:val="0"/>
              </w:rPr>
              <w:t>Unité de mesure</w:t>
            </w:r>
          </w:p>
        </w:tc>
        <w:tc>
          <w:tcPr>
            <w:tcW w:w="4016" w:type="pct"/>
            <w:vAlign w:val="center"/>
          </w:tcPr>
          <w:p w14:paraId="2C8DFF90" w14:textId="77777777" w:rsidR="00B96D1B" w:rsidRDefault="00B96D1B" w:rsidP="00CC31C8">
            <w:pPr>
              <w:cnfStyle w:val="000000000000" w:firstRow="0" w:lastRow="0" w:firstColumn="0" w:lastColumn="0" w:oddVBand="0" w:evenVBand="0" w:oddHBand="0" w:evenHBand="0" w:firstRowFirstColumn="0" w:firstRowLastColumn="0" w:lastRowFirstColumn="0" w:lastRowLastColumn="0"/>
            </w:pPr>
            <w:r>
              <w:t>Participants</w:t>
            </w:r>
          </w:p>
        </w:tc>
      </w:tr>
      <w:tr w:rsidR="00B96D1B" w14:paraId="484B020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35E45B7" w14:textId="77777777" w:rsidR="00B96D1B" w:rsidRPr="000663F7" w:rsidRDefault="00B96D1B" w:rsidP="00CC31C8">
            <w:pPr>
              <w:jc w:val="center"/>
            </w:pPr>
            <w:r>
              <w:rPr>
                <w:i w:val="0"/>
                <w:iCs w:val="0"/>
              </w:rPr>
              <w:t>Définitions complémentaires</w:t>
            </w:r>
          </w:p>
        </w:tc>
        <w:tc>
          <w:tcPr>
            <w:tcW w:w="4016" w:type="pct"/>
            <w:vAlign w:val="center"/>
          </w:tcPr>
          <w:p w14:paraId="72A53E11"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rPr>
                <w:szCs w:val="22"/>
              </w:rPr>
              <w:t>La</w:t>
            </w:r>
            <w:r w:rsidRPr="00A365EB">
              <w:rPr>
                <w:szCs w:val="22"/>
              </w:rPr>
              <w:t xml:space="preserve"> collecte de certaines données sur la situation de chacune des personnes qui participent à une opération cofinancée par du FSE</w:t>
            </w:r>
            <w:r>
              <w:rPr>
                <w:szCs w:val="22"/>
              </w:rPr>
              <w:t>+ est obligatoire</w:t>
            </w:r>
            <w:r w:rsidRPr="00A365EB">
              <w:rPr>
                <w:szCs w:val="22"/>
              </w:rPr>
              <w:t xml:space="preserve">, ces personnes sont désignées « </w:t>
            </w:r>
            <w:r>
              <w:rPr>
                <w:szCs w:val="22"/>
              </w:rPr>
              <w:t>participants</w:t>
            </w:r>
            <w:r w:rsidRPr="00A365EB">
              <w:rPr>
                <w:szCs w:val="22"/>
              </w:rPr>
              <w:t xml:space="preserve"> ». Est participant une personne qui bénéficie directement d’une intervention du FSE+ même si cette personne ne suit pas l’opération jusqu’à son terme.</w:t>
            </w:r>
            <w:r>
              <w:rPr>
                <w:szCs w:val="22"/>
              </w:rPr>
              <w:t xml:space="preserve"> </w:t>
            </w:r>
            <w:r>
              <w:rPr>
                <w:sz w:val="23"/>
                <w:szCs w:val="23"/>
              </w:rPr>
              <w:t>Le participant est le bénéficiaire final de l’opération.</w:t>
            </w:r>
          </w:p>
        </w:tc>
      </w:tr>
      <w:tr w:rsidR="00B96D1B" w14:paraId="6193BFD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09A412F" w14:textId="77777777" w:rsidR="00B96D1B" w:rsidRPr="000663F7" w:rsidRDefault="00B96D1B" w:rsidP="00CC31C8">
            <w:pPr>
              <w:jc w:val="center"/>
            </w:pPr>
            <w:r>
              <w:rPr>
                <w:i w:val="0"/>
                <w:iCs w:val="0"/>
              </w:rPr>
              <w:t>Types d’actions concernées</w:t>
            </w:r>
          </w:p>
        </w:tc>
        <w:tc>
          <w:tcPr>
            <w:tcW w:w="4016" w:type="pct"/>
            <w:vAlign w:val="center"/>
          </w:tcPr>
          <w:p w14:paraId="69A79685" w14:textId="1A6A6C94" w:rsidR="00C47001" w:rsidRPr="00C47001" w:rsidRDefault="00C47001" w:rsidP="00CB3E2D">
            <w:pPr>
              <w:pStyle w:val="Paragraphedeliste"/>
              <w:numPr>
                <w:ilvl w:val="0"/>
                <w:numId w:val="56"/>
              </w:numPr>
              <w:spacing w:before="100"/>
              <w:cnfStyle w:val="000000000000" w:firstRow="0" w:lastRow="0" w:firstColumn="0" w:lastColumn="0" w:oddVBand="0" w:evenVBand="0" w:oddHBand="0" w:evenHBand="0" w:firstRowFirstColumn="0" w:firstRowLastColumn="0" w:lastRowFirstColumn="0" w:lastRowLastColumn="0"/>
              <w:rPr>
                <w:color w:val="000000"/>
              </w:rPr>
            </w:pPr>
            <w:r w:rsidRPr="00C47001">
              <w:rPr>
                <w:color w:val="000000"/>
              </w:rPr>
              <w:t>Soutien au dispositif classe relais ;</w:t>
            </w:r>
          </w:p>
          <w:p w14:paraId="5D465A62" w14:textId="2C11F7CE" w:rsidR="00C47001" w:rsidRPr="00C47001" w:rsidRDefault="00C47001" w:rsidP="00CB3E2D">
            <w:pPr>
              <w:pStyle w:val="Paragraphedeliste"/>
              <w:numPr>
                <w:ilvl w:val="0"/>
                <w:numId w:val="56"/>
              </w:numPr>
              <w:spacing w:before="100"/>
              <w:cnfStyle w:val="000000000000" w:firstRow="0" w:lastRow="0" w:firstColumn="0" w:lastColumn="0" w:oddVBand="0" w:evenVBand="0" w:oddHBand="0" w:evenHBand="0" w:firstRowFirstColumn="0" w:firstRowLastColumn="0" w:lastRowFirstColumn="0" w:lastRowLastColumn="0"/>
              <w:rPr>
                <w:color w:val="000000"/>
              </w:rPr>
            </w:pPr>
            <w:r w:rsidRPr="00C47001">
              <w:rPr>
                <w:color w:val="000000"/>
              </w:rPr>
              <w:t>Soutien à la prise en charge sur la durée de groupes de jeunes allophones (CASNAV, unité pédagogique dédié …) ;</w:t>
            </w:r>
          </w:p>
          <w:p w14:paraId="6F065B48" w14:textId="26392A23" w:rsidR="00C47001" w:rsidRPr="00C47001" w:rsidRDefault="00C47001" w:rsidP="00CB3E2D">
            <w:pPr>
              <w:pStyle w:val="Paragraphedeliste"/>
              <w:numPr>
                <w:ilvl w:val="0"/>
                <w:numId w:val="56"/>
              </w:numPr>
              <w:spacing w:before="100"/>
              <w:cnfStyle w:val="000000000000" w:firstRow="0" w:lastRow="0" w:firstColumn="0" w:lastColumn="0" w:oddVBand="0" w:evenVBand="0" w:oddHBand="0" w:evenHBand="0" w:firstRowFirstColumn="0" w:firstRowLastColumn="0" w:lastRowFirstColumn="0" w:lastRowLastColumn="0"/>
              <w:rPr>
                <w:color w:val="000000"/>
              </w:rPr>
            </w:pPr>
            <w:r w:rsidRPr="00C47001">
              <w:rPr>
                <w:color w:val="000000"/>
              </w:rPr>
              <w:t>Soutien au projet classe SEGPA renforcé ou classe passerelle.</w:t>
            </w:r>
          </w:p>
          <w:p w14:paraId="61E8D8C2" w14:textId="54E42574" w:rsidR="00C47001" w:rsidRPr="00C47001" w:rsidRDefault="00C47001" w:rsidP="00CB3E2D">
            <w:pPr>
              <w:pStyle w:val="Paragraphedeliste"/>
              <w:numPr>
                <w:ilvl w:val="0"/>
                <w:numId w:val="56"/>
              </w:numPr>
              <w:spacing w:before="100"/>
              <w:cnfStyle w:val="000000000000" w:firstRow="0" w:lastRow="0" w:firstColumn="0" w:lastColumn="0" w:oddVBand="0" w:evenVBand="0" w:oddHBand="0" w:evenHBand="0" w:firstRowFirstColumn="0" w:firstRowLastColumn="0" w:lastRowFirstColumn="0" w:lastRowLastColumn="0"/>
              <w:rPr>
                <w:color w:val="000000"/>
              </w:rPr>
            </w:pPr>
            <w:r w:rsidRPr="00C47001">
              <w:rPr>
                <w:color w:val="000000"/>
              </w:rPr>
              <w:t>Soutien aux actions visant à prévenir le décrochage scolaire en portant une attention particulière aux jeunes présentant des signes d’abandon scolaire ;</w:t>
            </w:r>
          </w:p>
          <w:p w14:paraId="3CD07134" w14:textId="58B90264" w:rsidR="00C47001" w:rsidRPr="00C47001" w:rsidRDefault="00C47001" w:rsidP="00CB3E2D">
            <w:pPr>
              <w:pStyle w:val="Paragraphedeliste"/>
              <w:numPr>
                <w:ilvl w:val="0"/>
                <w:numId w:val="56"/>
              </w:numPr>
              <w:spacing w:before="100"/>
              <w:cnfStyle w:val="000000000000" w:firstRow="0" w:lastRow="0" w:firstColumn="0" w:lastColumn="0" w:oddVBand="0" w:evenVBand="0" w:oddHBand="0" w:evenHBand="0" w:firstRowFirstColumn="0" w:firstRowLastColumn="0" w:lastRowFirstColumn="0" w:lastRowLastColumn="0"/>
              <w:rPr>
                <w:color w:val="000000"/>
              </w:rPr>
            </w:pPr>
            <w:r w:rsidRPr="00C47001">
              <w:rPr>
                <w:color w:val="000000"/>
              </w:rPr>
              <w:t>Soutien aux actions de développement du lien entre le monde professionnel et les jeunes (ex : découverte professionnelle) ;</w:t>
            </w:r>
          </w:p>
          <w:p w14:paraId="2393B2DB" w14:textId="7B9C0265" w:rsidR="00C47001" w:rsidRPr="00C47001" w:rsidRDefault="00C47001" w:rsidP="00CB3E2D">
            <w:pPr>
              <w:pStyle w:val="Paragraphedeliste"/>
              <w:numPr>
                <w:ilvl w:val="0"/>
                <w:numId w:val="56"/>
              </w:numPr>
              <w:spacing w:before="100"/>
              <w:cnfStyle w:val="000000000000" w:firstRow="0" w:lastRow="0" w:firstColumn="0" w:lastColumn="0" w:oddVBand="0" w:evenVBand="0" w:oddHBand="0" w:evenHBand="0" w:firstRowFirstColumn="0" w:firstRowLastColumn="0" w:lastRowFirstColumn="0" w:lastRowLastColumn="0"/>
              <w:rPr>
                <w:color w:val="000000"/>
              </w:rPr>
            </w:pPr>
            <w:r w:rsidRPr="00C47001">
              <w:rPr>
                <w:color w:val="000000"/>
              </w:rPr>
              <w:t>Soutien aux actions de remise à niveau de jeunes décrocheurs ;</w:t>
            </w:r>
          </w:p>
          <w:p w14:paraId="744142AA" w14:textId="36C84A2F" w:rsidR="00C47001" w:rsidRPr="00C47001" w:rsidRDefault="00C47001" w:rsidP="00CB3E2D">
            <w:pPr>
              <w:pStyle w:val="Paragraphedeliste"/>
              <w:numPr>
                <w:ilvl w:val="0"/>
                <w:numId w:val="56"/>
              </w:numPr>
              <w:spacing w:before="100"/>
              <w:cnfStyle w:val="000000000000" w:firstRow="0" w:lastRow="0" w:firstColumn="0" w:lastColumn="0" w:oddVBand="0" w:evenVBand="0" w:oddHBand="0" w:evenHBand="0" w:firstRowFirstColumn="0" w:firstRowLastColumn="0" w:lastRowFirstColumn="0" w:lastRowLastColumn="0"/>
              <w:rPr>
                <w:color w:val="000000"/>
              </w:rPr>
            </w:pPr>
            <w:r w:rsidRPr="00C47001">
              <w:rPr>
                <w:color w:val="000000"/>
              </w:rPr>
              <w:t>Soutien aux actions d’accompagnement à la construction et confirmation d’un projet professionnel ;</w:t>
            </w:r>
          </w:p>
          <w:p w14:paraId="06A75C10" w14:textId="5FBF40A7" w:rsidR="00C47001" w:rsidRPr="00C47001" w:rsidRDefault="00C47001" w:rsidP="00CB3E2D">
            <w:pPr>
              <w:pStyle w:val="Paragraphedeliste"/>
              <w:numPr>
                <w:ilvl w:val="0"/>
                <w:numId w:val="56"/>
              </w:numPr>
              <w:spacing w:before="100"/>
              <w:cnfStyle w:val="000000000000" w:firstRow="0" w:lastRow="0" w:firstColumn="0" w:lastColumn="0" w:oddVBand="0" w:evenVBand="0" w:oddHBand="0" w:evenHBand="0" w:firstRowFirstColumn="0" w:firstRowLastColumn="0" w:lastRowFirstColumn="0" w:lastRowLastColumn="0"/>
              <w:rPr>
                <w:color w:val="000000"/>
              </w:rPr>
            </w:pPr>
            <w:r w:rsidRPr="00C47001">
              <w:rPr>
                <w:color w:val="000000"/>
              </w:rPr>
              <w:t>Soutien aux actions visant à l'amélioration du climat scolaire ;</w:t>
            </w:r>
          </w:p>
          <w:p w14:paraId="349C0C61" w14:textId="4551AE58" w:rsidR="00B96D1B" w:rsidRPr="00C47001" w:rsidRDefault="00C47001" w:rsidP="00CB3E2D">
            <w:pPr>
              <w:pStyle w:val="Paragraphedeliste"/>
              <w:numPr>
                <w:ilvl w:val="0"/>
                <w:numId w:val="56"/>
              </w:numPr>
              <w:spacing w:before="100"/>
              <w:cnfStyle w:val="000000000000" w:firstRow="0" w:lastRow="0" w:firstColumn="0" w:lastColumn="0" w:oddVBand="0" w:evenVBand="0" w:oddHBand="0" w:evenHBand="0" w:firstRowFirstColumn="0" w:firstRowLastColumn="0" w:lastRowFirstColumn="0" w:lastRowLastColumn="0"/>
              <w:rPr>
                <w:color w:val="000000"/>
              </w:rPr>
            </w:pPr>
            <w:r w:rsidRPr="00C47001">
              <w:rPr>
                <w:color w:val="000000"/>
              </w:rPr>
              <w:t>Soutien aux actions d'ingénierie visant à l'accompagnement à la lutte contre le décrochage scolaire et autres actions innovantes.</w:t>
            </w:r>
          </w:p>
        </w:tc>
      </w:tr>
      <w:tr w:rsidR="00B96D1B" w14:paraId="39CEB91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C32F2A4" w14:textId="77777777" w:rsidR="00B96D1B" w:rsidRPr="00B31A86" w:rsidRDefault="00B96D1B" w:rsidP="00CC31C8">
            <w:pPr>
              <w:jc w:val="center"/>
            </w:pPr>
            <w:r>
              <w:rPr>
                <w:i w:val="0"/>
                <w:iCs w:val="0"/>
              </w:rPr>
              <w:lastRenderedPageBreak/>
              <w:t>Source de la donnée</w:t>
            </w:r>
          </w:p>
        </w:tc>
        <w:tc>
          <w:tcPr>
            <w:tcW w:w="4016" w:type="pct"/>
            <w:vAlign w:val="center"/>
          </w:tcPr>
          <w:p w14:paraId="49937A7C"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t>Projets</w:t>
            </w:r>
          </w:p>
        </w:tc>
      </w:tr>
      <w:tr w:rsidR="00B96D1B" w14:paraId="4600C2F2"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A9FA396" w14:textId="77777777" w:rsidR="00B96D1B" w:rsidRPr="00B31A86" w:rsidRDefault="00B96D1B" w:rsidP="00CC31C8">
            <w:pPr>
              <w:jc w:val="center"/>
            </w:pPr>
            <w:r>
              <w:rPr>
                <w:i w:val="0"/>
                <w:iCs w:val="0"/>
              </w:rPr>
              <w:t>Méthode de collecte</w:t>
            </w:r>
          </w:p>
        </w:tc>
        <w:tc>
          <w:tcPr>
            <w:tcW w:w="4016" w:type="pct"/>
            <w:vAlign w:val="center"/>
          </w:tcPr>
          <w:p w14:paraId="69539179" w14:textId="5E7DAC59" w:rsidR="00B96D1B" w:rsidRDefault="00B96D1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r w:rsidR="00C47001">
              <w:t>.</w:t>
            </w:r>
          </w:p>
        </w:tc>
      </w:tr>
      <w:tr w:rsidR="00B96D1B" w14:paraId="673D3E5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6439EA6" w14:textId="77777777" w:rsidR="00B96D1B" w:rsidRDefault="00B96D1B" w:rsidP="00CC31C8">
            <w:pPr>
              <w:jc w:val="center"/>
              <w:rPr>
                <w:i w:val="0"/>
                <w:iCs w:val="0"/>
              </w:rPr>
            </w:pPr>
            <w:r>
              <w:rPr>
                <w:i w:val="0"/>
                <w:iCs w:val="0"/>
              </w:rPr>
              <w:t>Pièces justificatives</w:t>
            </w:r>
          </w:p>
        </w:tc>
        <w:tc>
          <w:tcPr>
            <w:tcW w:w="4016" w:type="pct"/>
            <w:vAlign w:val="center"/>
          </w:tcPr>
          <w:p w14:paraId="0B2A0CE4" w14:textId="77777777" w:rsidR="00B96D1B" w:rsidRDefault="00B96D1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B96D1B" w14:paraId="184F3A1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38DCD06" w14:textId="77777777" w:rsidR="00B96D1B" w:rsidRPr="00B31A86" w:rsidRDefault="00B96D1B" w:rsidP="00CC31C8">
            <w:pPr>
              <w:jc w:val="center"/>
            </w:pPr>
            <w:r>
              <w:rPr>
                <w:i w:val="0"/>
                <w:iCs w:val="0"/>
              </w:rPr>
              <w:t>Stade de la collecte</w:t>
            </w:r>
          </w:p>
        </w:tc>
        <w:tc>
          <w:tcPr>
            <w:tcW w:w="4016" w:type="pct"/>
            <w:vAlign w:val="center"/>
          </w:tcPr>
          <w:p w14:paraId="61FF4036" w14:textId="77777777" w:rsidR="00B96D1B" w:rsidRDefault="00B96D1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2CFA806D" w14:textId="68F82ED7" w:rsidR="00B96D1B" w:rsidRDefault="00B96D1B" w:rsidP="00930F28"/>
    <w:p w14:paraId="1429ED09" w14:textId="27774092" w:rsidR="00C47001" w:rsidRDefault="00C47001" w:rsidP="00930F28"/>
    <w:tbl>
      <w:tblPr>
        <w:tblStyle w:val="TableauGrille3-Accentuation3"/>
        <w:tblW w:w="5000" w:type="pct"/>
        <w:tblLook w:val="04A0" w:firstRow="1" w:lastRow="0" w:firstColumn="1" w:lastColumn="0" w:noHBand="0" w:noVBand="1"/>
      </w:tblPr>
      <w:tblGrid>
        <w:gridCol w:w="1828"/>
        <w:gridCol w:w="7460"/>
      </w:tblGrid>
      <w:tr w:rsidR="00C47001" w14:paraId="44609F32"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D1726BC" w14:textId="77777777" w:rsidR="00C47001" w:rsidRPr="00ED4AE9" w:rsidRDefault="00C47001" w:rsidP="00CC31C8">
            <w:pPr>
              <w:jc w:val="center"/>
              <w:rPr>
                <w:i w:val="0"/>
                <w:iCs w:val="0"/>
              </w:rPr>
            </w:pPr>
            <w:r>
              <w:rPr>
                <w:i w:val="0"/>
                <w:iCs w:val="0"/>
              </w:rPr>
              <w:t>ISR4f</w:t>
            </w:r>
          </w:p>
        </w:tc>
        <w:tc>
          <w:tcPr>
            <w:tcW w:w="4016" w:type="pct"/>
            <w:vAlign w:val="center"/>
          </w:tcPr>
          <w:p w14:paraId="4C35BB56" w14:textId="77777777" w:rsidR="00C47001" w:rsidRPr="000663F7" w:rsidRDefault="00C47001" w:rsidP="00CC31C8">
            <w:pPr>
              <w:jc w:val="center"/>
              <w:cnfStyle w:val="100000000000" w:firstRow="1" w:lastRow="0" w:firstColumn="0" w:lastColumn="0" w:oddVBand="0" w:evenVBand="0" w:oddHBand="0" w:evenHBand="0" w:firstRowFirstColumn="0" w:firstRowLastColumn="0" w:lastRowFirstColumn="0" w:lastRowLastColumn="0"/>
            </w:pPr>
            <w:r w:rsidRPr="00C47001">
              <w:t>Participants identifiés comme décrocheurs suivant un enseignement ou une formation au terme de leur participation</w:t>
            </w:r>
          </w:p>
        </w:tc>
      </w:tr>
      <w:tr w:rsidR="00C47001" w14:paraId="4C8A1D2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9C8098B" w14:textId="77777777" w:rsidR="00C47001" w:rsidRPr="00B31A86" w:rsidRDefault="00C47001" w:rsidP="00CC31C8">
            <w:pPr>
              <w:jc w:val="center"/>
            </w:pPr>
            <w:r>
              <w:rPr>
                <w:i w:val="0"/>
                <w:iCs w:val="0"/>
              </w:rPr>
              <w:t>Précisions méthodologiques</w:t>
            </w:r>
          </w:p>
        </w:tc>
        <w:tc>
          <w:tcPr>
            <w:tcW w:w="4016" w:type="pct"/>
            <w:vAlign w:val="center"/>
          </w:tcPr>
          <w:p w14:paraId="1A23052C" w14:textId="3EAB51EB" w:rsidR="00C47001" w:rsidRDefault="00C47001" w:rsidP="00CC31C8">
            <w:pPr>
              <w:cnfStyle w:val="000000100000" w:firstRow="0" w:lastRow="0" w:firstColumn="0" w:lastColumn="0" w:oddVBand="0" w:evenVBand="0" w:oddHBand="1" w:evenHBand="0" w:firstRowFirstColumn="0" w:firstRowLastColumn="0" w:lastRowFirstColumn="0" w:lastRowLastColumn="0"/>
            </w:pPr>
            <w:r w:rsidRPr="00C47001">
              <w:t>Personne accédant à ou reprenant des études ou une formation à l'issue de l'intervention soutenue par le FSE+.</w:t>
            </w:r>
          </w:p>
        </w:tc>
      </w:tr>
      <w:tr w:rsidR="00C47001" w14:paraId="560CCBB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98C8B5F" w14:textId="77777777" w:rsidR="00C47001" w:rsidRPr="00E43E1F" w:rsidRDefault="00C47001" w:rsidP="00CC31C8">
            <w:pPr>
              <w:jc w:val="center"/>
            </w:pPr>
            <w:r>
              <w:rPr>
                <w:i w:val="0"/>
                <w:iCs w:val="0"/>
              </w:rPr>
              <w:t>Unité de mesure</w:t>
            </w:r>
          </w:p>
        </w:tc>
        <w:tc>
          <w:tcPr>
            <w:tcW w:w="4016" w:type="pct"/>
            <w:vAlign w:val="center"/>
          </w:tcPr>
          <w:p w14:paraId="4FCBBC8A"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t>Participants</w:t>
            </w:r>
          </w:p>
        </w:tc>
      </w:tr>
      <w:tr w:rsidR="00C47001" w14:paraId="233A0E8F"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3F0975B" w14:textId="77777777" w:rsidR="00C47001" w:rsidRPr="000663F7" w:rsidRDefault="00C47001" w:rsidP="00CC31C8">
            <w:pPr>
              <w:jc w:val="center"/>
            </w:pPr>
            <w:r>
              <w:rPr>
                <w:i w:val="0"/>
                <w:iCs w:val="0"/>
              </w:rPr>
              <w:t>Définitions complémentaires</w:t>
            </w:r>
          </w:p>
        </w:tc>
        <w:tc>
          <w:tcPr>
            <w:tcW w:w="4016" w:type="pct"/>
            <w:vAlign w:val="center"/>
          </w:tcPr>
          <w:p w14:paraId="7FEB5067"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t>Enseignement / formation : activité formelle d'apprentissage aboutissant à un diplôme ou à une qualification professionnelle (formation tout au long de la vie, l'éducation formelle, les formations en alternance, les formations en situation de travail, la formation professionnelle).</w:t>
            </w:r>
          </w:p>
          <w:p w14:paraId="0178712A"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p>
          <w:p w14:paraId="049A018C"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t>Au terme de leur participation : l’expression « au terme de leur participation » doit être comprise comme « dans les 4 semaines suivant la date de sortie de l'opération » (ou lors de la prochaine rentrée si l’opération se termine avant ou pendant la période estivale).</w:t>
            </w:r>
          </w:p>
        </w:tc>
      </w:tr>
      <w:tr w:rsidR="00C47001" w14:paraId="6531AA9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54D59DB" w14:textId="77777777" w:rsidR="00C47001" w:rsidRPr="000663F7" w:rsidRDefault="00C47001" w:rsidP="00CC31C8">
            <w:pPr>
              <w:jc w:val="center"/>
            </w:pPr>
            <w:r>
              <w:rPr>
                <w:i w:val="0"/>
                <w:iCs w:val="0"/>
              </w:rPr>
              <w:t>Types d’actions concernées</w:t>
            </w:r>
          </w:p>
        </w:tc>
        <w:tc>
          <w:tcPr>
            <w:tcW w:w="4016" w:type="pct"/>
            <w:vAlign w:val="center"/>
          </w:tcPr>
          <w:p w14:paraId="037CC8D8"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t>Voir le tableau de l’EECO01 présenté ci-avant.</w:t>
            </w:r>
          </w:p>
        </w:tc>
      </w:tr>
      <w:tr w:rsidR="00C47001" w14:paraId="61696BED"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D6B7509" w14:textId="77777777" w:rsidR="00C47001" w:rsidRPr="00B31A86" w:rsidRDefault="00C47001" w:rsidP="00CC31C8">
            <w:pPr>
              <w:jc w:val="center"/>
            </w:pPr>
            <w:r>
              <w:rPr>
                <w:i w:val="0"/>
                <w:iCs w:val="0"/>
              </w:rPr>
              <w:t>Source de la donnée</w:t>
            </w:r>
          </w:p>
        </w:tc>
        <w:tc>
          <w:tcPr>
            <w:tcW w:w="4016" w:type="pct"/>
            <w:vAlign w:val="center"/>
          </w:tcPr>
          <w:p w14:paraId="5E759F34"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t>Projet</w:t>
            </w:r>
          </w:p>
        </w:tc>
      </w:tr>
      <w:tr w:rsidR="00C47001" w14:paraId="1218E59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45E3B5D" w14:textId="77777777" w:rsidR="00C47001" w:rsidRPr="00B31A86" w:rsidRDefault="00C47001" w:rsidP="00CC31C8">
            <w:pPr>
              <w:jc w:val="center"/>
            </w:pPr>
            <w:r>
              <w:rPr>
                <w:i w:val="0"/>
                <w:iCs w:val="0"/>
              </w:rPr>
              <w:t>Méthode de collecte</w:t>
            </w:r>
          </w:p>
        </w:tc>
        <w:tc>
          <w:tcPr>
            <w:tcW w:w="4016" w:type="pct"/>
            <w:vAlign w:val="center"/>
          </w:tcPr>
          <w:p w14:paraId="4E183793"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C47001" w14:paraId="2817222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02D5807" w14:textId="77777777" w:rsidR="00C47001" w:rsidRDefault="00C47001" w:rsidP="00CC31C8">
            <w:pPr>
              <w:jc w:val="center"/>
              <w:rPr>
                <w:i w:val="0"/>
                <w:iCs w:val="0"/>
              </w:rPr>
            </w:pPr>
            <w:r>
              <w:rPr>
                <w:i w:val="0"/>
                <w:iCs w:val="0"/>
              </w:rPr>
              <w:t>Pièces justificatives</w:t>
            </w:r>
          </w:p>
        </w:tc>
        <w:tc>
          <w:tcPr>
            <w:tcW w:w="4016" w:type="pct"/>
            <w:vAlign w:val="center"/>
          </w:tcPr>
          <w:p w14:paraId="4696F3E3" w14:textId="77777777" w:rsidR="00C47001" w:rsidRDefault="00C47001"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C47001" w14:paraId="108ABD9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A863871" w14:textId="77777777" w:rsidR="00C47001" w:rsidRPr="00B31A86" w:rsidRDefault="00C47001" w:rsidP="00CC31C8">
            <w:pPr>
              <w:jc w:val="center"/>
            </w:pPr>
            <w:r>
              <w:rPr>
                <w:i w:val="0"/>
                <w:iCs w:val="0"/>
              </w:rPr>
              <w:t>Stade de la collecte</w:t>
            </w:r>
          </w:p>
        </w:tc>
        <w:tc>
          <w:tcPr>
            <w:tcW w:w="4016" w:type="pct"/>
            <w:vAlign w:val="center"/>
          </w:tcPr>
          <w:p w14:paraId="2A300DB6" w14:textId="77777777" w:rsidR="00C47001" w:rsidRDefault="00C47001"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24F4F3C3" w14:textId="77777777" w:rsidR="00C47001" w:rsidRDefault="00C47001" w:rsidP="00930F28"/>
    <w:p w14:paraId="520115F8" w14:textId="77777777" w:rsidR="00B96D1B" w:rsidRDefault="00B96D1B">
      <w:pPr>
        <w:jc w:val="left"/>
        <w:rPr>
          <w:rFonts w:asciiTheme="majorHAnsi" w:eastAsiaTheme="majorEastAsia" w:hAnsiTheme="majorHAnsi" w:cstheme="majorBidi"/>
          <w:color w:val="7B7B7B" w:themeColor="accent3" w:themeShade="BF"/>
          <w:sz w:val="26"/>
        </w:rPr>
      </w:pPr>
      <w:r>
        <w:br w:type="page"/>
      </w:r>
    </w:p>
    <w:p w14:paraId="68453E7A" w14:textId="3DA7150A" w:rsidR="005F4860" w:rsidRDefault="000A7028" w:rsidP="001A24B9">
      <w:pPr>
        <w:pStyle w:val="Titre3"/>
      </w:pPr>
      <w:bookmarkStart w:id="68" w:name="_Toc117861602"/>
      <w:r>
        <w:lastRenderedPageBreak/>
        <w:t xml:space="preserve">4.1.3) </w:t>
      </w:r>
      <w:r w:rsidR="00930F28">
        <w:t>OS 4.7 - Promouvoir l’apprentissage tout au long de la vie, notamment les possibilités de renforcement des compétences et de reconversion flexible pour tous, en tenant compte des compétences entrepreneuriales et numériques, mieux anticiper les changements et les nouvelles exigences en matière de compétences fondées sur les besoins du marché du travail, faciliter les transitions professionnelles et promouvoir la mobilité professionnelle</w:t>
      </w:r>
      <w:bookmarkEnd w:id="68"/>
    </w:p>
    <w:p w14:paraId="71F500A7" w14:textId="77777777" w:rsidR="002A242C" w:rsidRDefault="002A242C" w:rsidP="005F4860"/>
    <w:p w14:paraId="01A820C9" w14:textId="1D49B442" w:rsidR="005F4860" w:rsidRDefault="000A7028" w:rsidP="002A242C">
      <w:pPr>
        <w:pStyle w:val="Titre4"/>
      </w:pPr>
      <w:bookmarkStart w:id="69" w:name="_Toc117861603"/>
      <w:r>
        <w:t xml:space="preserve">4.1.3.1) </w:t>
      </w:r>
      <w:r w:rsidR="002A242C">
        <w:t xml:space="preserve">A01 – </w:t>
      </w:r>
      <w:r w:rsidR="005F4860">
        <w:t>Accompagnement des entreprises, des branches professionnelles ou des territoires pour anticiper les transitions ou les mutations économiques, numériques ou écologiques, soutien notamment à la formation dans le domaine du numérique pour en faire un véritable levier d’inclusion professionnelle durable</w:t>
      </w:r>
      <w:bookmarkEnd w:id="69"/>
    </w:p>
    <w:p w14:paraId="202DD2D0" w14:textId="742C1A55" w:rsidR="005F4860" w:rsidRDefault="005F4860" w:rsidP="005F4860"/>
    <w:tbl>
      <w:tblPr>
        <w:tblStyle w:val="TableauGrille3-Accentuation3"/>
        <w:tblW w:w="5000" w:type="pct"/>
        <w:tblLook w:val="04A0" w:firstRow="1" w:lastRow="0" w:firstColumn="1" w:lastColumn="0" w:noHBand="0" w:noVBand="1"/>
      </w:tblPr>
      <w:tblGrid>
        <w:gridCol w:w="1828"/>
        <w:gridCol w:w="7460"/>
      </w:tblGrid>
      <w:tr w:rsidR="000E5789" w14:paraId="1684C2A5"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466C0942" w14:textId="77777777" w:rsidR="000E5789" w:rsidRPr="00ED4AE9" w:rsidRDefault="000E5789" w:rsidP="00CC31C8">
            <w:pPr>
              <w:jc w:val="center"/>
              <w:rPr>
                <w:i w:val="0"/>
                <w:iCs w:val="0"/>
              </w:rPr>
            </w:pPr>
            <w:r>
              <w:rPr>
                <w:i w:val="0"/>
                <w:iCs w:val="0"/>
              </w:rPr>
              <w:t>EECO02</w:t>
            </w:r>
          </w:p>
        </w:tc>
        <w:tc>
          <w:tcPr>
            <w:tcW w:w="4016" w:type="pct"/>
            <w:vAlign w:val="center"/>
          </w:tcPr>
          <w:p w14:paraId="39ABFFE5" w14:textId="77777777" w:rsidR="000E5789" w:rsidRPr="000663F7" w:rsidRDefault="000E5789" w:rsidP="00CC31C8">
            <w:pPr>
              <w:jc w:val="center"/>
              <w:cnfStyle w:val="100000000000" w:firstRow="1" w:lastRow="0" w:firstColumn="0" w:lastColumn="0" w:oddVBand="0" w:evenVBand="0" w:oddHBand="0" w:evenHBand="0" w:firstRowFirstColumn="0" w:firstRowLastColumn="0" w:lastRowFirstColumn="0" w:lastRowLastColumn="0"/>
            </w:pPr>
            <w:r>
              <w:t>Participants chômeurs, y compris de longue durée</w:t>
            </w:r>
          </w:p>
        </w:tc>
      </w:tr>
      <w:tr w:rsidR="000E5789" w14:paraId="4303E30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E2BEE3B" w14:textId="77777777" w:rsidR="000E5789" w:rsidRPr="00B31A86" w:rsidRDefault="000E5789" w:rsidP="00CC31C8">
            <w:pPr>
              <w:jc w:val="center"/>
            </w:pPr>
            <w:r>
              <w:rPr>
                <w:i w:val="0"/>
                <w:iCs w:val="0"/>
              </w:rPr>
              <w:t>Précisions méthodologiques</w:t>
            </w:r>
          </w:p>
        </w:tc>
        <w:tc>
          <w:tcPr>
            <w:tcW w:w="4016" w:type="pct"/>
            <w:vAlign w:val="center"/>
          </w:tcPr>
          <w:p w14:paraId="765F59C5" w14:textId="77777777" w:rsidR="000E5789" w:rsidRDefault="000E5789" w:rsidP="00CC31C8">
            <w:pPr>
              <w:cnfStyle w:val="000000100000" w:firstRow="0" w:lastRow="0" w:firstColumn="0" w:lastColumn="0" w:oddVBand="0" w:evenVBand="0" w:oddHBand="1" w:evenHBand="0" w:firstRowFirstColumn="0" w:firstRowLastColumn="0" w:lastRowFirstColumn="0" w:lastRowLastColumn="0"/>
            </w:pPr>
            <w:r w:rsidRPr="00616476">
              <w:t>Participants se déclarant sans emploi, immédiatement disponibles pour travailler et cherchant activement un emploi au 1er jour de l’intervention soutenue par le FSE+, qu’ils soient ou non-inscrits auprès du service public de l'emploi</w:t>
            </w:r>
            <w:r>
              <w:t>.</w:t>
            </w:r>
          </w:p>
        </w:tc>
      </w:tr>
      <w:tr w:rsidR="000E5789" w14:paraId="0D9A49A5"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728BB17" w14:textId="77777777" w:rsidR="000E5789" w:rsidRPr="00E43E1F" w:rsidRDefault="000E5789" w:rsidP="00CC31C8">
            <w:pPr>
              <w:jc w:val="center"/>
            </w:pPr>
            <w:r>
              <w:rPr>
                <w:i w:val="0"/>
                <w:iCs w:val="0"/>
              </w:rPr>
              <w:t>Unité de mesure</w:t>
            </w:r>
          </w:p>
        </w:tc>
        <w:tc>
          <w:tcPr>
            <w:tcW w:w="4016" w:type="pct"/>
            <w:vAlign w:val="center"/>
          </w:tcPr>
          <w:p w14:paraId="409E2265" w14:textId="77777777" w:rsidR="000E5789" w:rsidRDefault="000E5789" w:rsidP="00CC31C8">
            <w:pPr>
              <w:cnfStyle w:val="000000000000" w:firstRow="0" w:lastRow="0" w:firstColumn="0" w:lastColumn="0" w:oddVBand="0" w:evenVBand="0" w:oddHBand="0" w:evenHBand="0" w:firstRowFirstColumn="0" w:firstRowLastColumn="0" w:lastRowFirstColumn="0" w:lastRowLastColumn="0"/>
            </w:pPr>
            <w:r>
              <w:t>Participants</w:t>
            </w:r>
          </w:p>
        </w:tc>
      </w:tr>
      <w:tr w:rsidR="000E5789" w14:paraId="289D4975"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3080752" w14:textId="77777777" w:rsidR="000E5789" w:rsidRPr="000663F7" w:rsidRDefault="000E5789" w:rsidP="00CC31C8">
            <w:pPr>
              <w:jc w:val="center"/>
            </w:pPr>
            <w:r>
              <w:rPr>
                <w:i w:val="0"/>
                <w:iCs w:val="0"/>
              </w:rPr>
              <w:t>Définitions complémentaires</w:t>
            </w:r>
          </w:p>
        </w:tc>
        <w:tc>
          <w:tcPr>
            <w:tcW w:w="4016" w:type="pct"/>
            <w:vAlign w:val="center"/>
          </w:tcPr>
          <w:p w14:paraId="27B17B67" w14:textId="77777777" w:rsidR="00E7717D" w:rsidRDefault="00E7717D" w:rsidP="00E7717D">
            <w:pPr>
              <w:cnfStyle w:val="000000100000" w:firstRow="0" w:lastRow="0" w:firstColumn="0" w:lastColumn="0" w:oddVBand="0" w:evenVBand="0" w:oddHBand="1" w:evenHBand="0" w:firstRowFirstColumn="0" w:firstRowLastColumn="0" w:lastRowFirstColumn="0" w:lastRowLastColumn="0"/>
            </w:pPr>
            <w:r>
              <w:t>Attention, ce n’est pas une simple addition du nombre de participants. Nous sommes sur le principe 1 participant = 1 opération = 1 bénéficiaire :</w:t>
            </w:r>
          </w:p>
          <w:p w14:paraId="5ED7D471" w14:textId="77777777" w:rsidR="00E7717D" w:rsidRDefault="00E7717D" w:rsidP="00E7717D">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bénéficie de plusieurs actions d’une même opération, on ne l'enregistre qu'une seule fois : la date d’entrée est celle de l’entrée dans la première action, la date de sortie et les résultats associés correspondent à ceux de la dernière action. La date et la situation de la dernière sortie de l’opération doivent être actualisées dans le système d’information ;</w:t>
            </w:r>
          </w:p>
          <w:p w14:paraId="18FDCB78" w14:textId="77777777" w:rsidR="00E7717D" w:rsidRDefault="00E7717D" w:rsidP="00E7717D">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entre dans l’opération et la quitte plusieurs fois, on ne l’enregistre qu’une seule fois ;</w:t>
            </w:r>
          </w:p>
          <w:p w14:paraId="5B737AF5" w14:textId="77777777" w:rsidR="00E7717D" w:rsidRDefault="00E7717D" w:rsidP="00E7717D">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une personne sort d'une opération et entre dans une nouvelle opération FSE+, alors il devient un nouveau participant et doit être enregistré en tant que tel dans le système ;</w:t>
            </w:r>
          </w:p>
          <w:p w14:paraId="7840E3F7" w14:textId="77777777" w:rsidR="00E7717D" w:rsidRDefault="00E7717D" w:rsidP="00E7717D">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d’entrée est la date effective (et non prévisionnelle) d’entrée dans une opération cofinancée, même si l’intervention a commencé avant le soutien du FSE+ ;</w:t>
            </w:r>
          </w:p>
          <w:p w14:paraId="6C766833" w14:textId="77777777" w:rsidR="00E7717D" w:rsidRDefault="00E7717D" w:rsidP="00E7717D">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 sortie est la date réelle (et non prévisionnelle) de sortie de l’opération cofinancée, même si l’intervention continue au-delà du soutien du FSE+.</w:t>
            </w:r>
          </w:p>
          <w:p w14:paraId="158854E8" w14:textId="77777777" w:rsidR="00E7717D" w:rsidRDefault="00E7717D" w:rsidP="00E7717D">
            <w:pPr>
              <w:cnfStyle w:val="000000100000" w:firstRow="0" w:lastRow="0" w:firstColumn="0" w:lastColumn="0" w:oddVBand="0" w:evenVBand="0" w:oddHBand="1" w:evenHBand="0" w:firstRowFirstColumn="0" w:firstRowLastColumn="0" w:lastRowFirstColumn="0" w:lastRowLastColumn="0"/>
            </w:pPr>
          </w:p>
          <w:p w14:paraId="78B7E8D2" w14:textId="4CE1D972" w:rsidR="00E7717D" w:rsidRDefault="00E7717D" w:rsidP="00E7717D">
            <w:pPr>
              <w:cnfStyle w:val="000000100000" w:firstRow="0" w:lastRow="0" w:firstColumn="0" w:lastColumn="0" w:oddVBand="0" w:evenVBand="0" w:oddHBand="1" w:evenHBand="0" w:firstRowFirstColumn="0" w:firstRowLastColumn="0" w:lastRowFirstColumn="0" w:lastRowLastColumn="0"/>
            </w:pPr>
            <w:r>
              <w:t>Pour qu’un participant soit comptabilisé, trois étapes doivent être dument complétées : profil, situation à l’entrée de l’opération puis à la sortie (</w:t>
            </w:r>
            <w:r>
              <w:rPr>
                <w:i/>
                <w:iCs/>
              </w:rPr>
              <w:t>Cf</w:t>
            </w:r>
            <w:r>
              <w:t>. les questionnaires d’entrée/sortie et le tableur de saisie des participants</w:t>
            </w:r>
            <w:r w:rsidR="00C80E1B">
              <w:t>, documents supports B et C</w:t>
            </w:r>
            <w:r>
              <w:t>).</w:t>
            </w:r>
          </w:p>
          <w:p w14:paraId="3923A659"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p>
          <w:p w14:paraId="722A1C18" w14:textId="77777777" w:rsidR="000E5789" w:rsidRDefault="000E5789" w:rsidP="00CC31C8">
            <w:pPr>
              <w:cnfStyle w:val="000000100000" w:firstRow="0" w:lastRow="0" w:firstColumn="0" w:lastColumn="0" w:oddVBand="0" w:evenVBand="0" w:oddHBand="1" w:evenHBand="0" w:firstRowFirstColumn="0" w:firstRowLastColumn="0" w:lastRowFirstColumn="0" w:lastRowLastColumn="0"/>
            </w:pPr>
            <w:r w:rsidRPr="00F87C67">
              <w:t>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considérés comme chômeurs</w:t>
            </w:r>
            <w:r>
              <w:t>. Attention à ne pas confondre avec les inactifs (en formation ou non) qui eux ne sont pas en recherche active d’emploi.</w:t>
            </w:r>
          </w:p>
          <w:p w14:paraId="160DC077" w14:textId="2A1491CD" w:rsidR="00C80E1B" w:rsidRDefault="00C80E1B" w:rsidP="00CC31C8">
            <w:pPr>
              <w:cnfStyle w:val="000000100000" w:firstRow="0" w:lastRow="0" w:firstColumn="0" w:lastColumn="0" w:oddVBand="0" w:evenVBand="0" w:oddHBand="1" w:evenHBand="0" w:firstRowFirstColumn="0" w:firstRowLastColumn="0" w:lastRowFirstColumn="0" w:lastRowLastColumn="0"/>
            </w:pPr>
          </w:p>
        </w:tc>
      </w:tr>
      <w:tr w:rsidR="000E5789" w14:paraId="0C37312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517D822" w14:textId="77777777" w:rsidR="000E5789" w:rsidRPr="000663F7" w:rsidRDefault="000E5789" w:rsidP="00CC31C8">
            <w:pPr>
              <w:jc w:val="center"/>
            </w:pPr>
            <w:r>
              <w:rPr>
                <w:i w:val="0"/>
                <w:iCs w:val="0"/>
              </w:rPr>
              <w:lastRenderedPageBreak/>
              <w:t>Types d’actions concernées</w:t>
            </w:r>
          </w:p>
        </w:tc>
        <w:tc>
          <w:tcPr>
            <w:tcW w:w="4016" w:type="pct"/>
            <w:vAlign w:val="center"/>
          </w:tcPr>
          <w:p w14:paraId="788D4763" w14:textId="637505ED" w:rsidR="00E7717D" w:rsidRDefault="00E7717D" w:rsidP="00CB3E2D">
            <w:pPr>
              <w:pStyle w:val="Paragraphedeliste"/>
              <w:numPr>
                <w:ilvl w:val="0"/>
                <w:numId w:val="57"/>
              </w:numPr>
              <w:cnfStyle w:val="000000000000" w:firstRow="0" w:lastRow="0" w:firstColumn="0" w:lastColumn="0" w:oddVBand="0" w:evenVBand="0" w:oddHBand="0" w:evenHBand="0" w:firstRowFirstColumn="0" w:firstRowLastColumn="0" w:lastRowFirstColumn="0" w:lastRowLastColumn="0"/>
            </w:pPr>
            <w:r>
              <w:t>Appui aux programmes qualifiants et pré-qualifiant permettant de revaloriser des filières d’activités dévalorisées et des secteurs touchés par la crise ;</w:t>
            </w:r>
          </w:p>
          <w:p w14:paraId="6ECB66E4" w14:textId="14C161CE" w:rsidR="000E5789" w:rsidRDefault="00E7717D" w:rsidP="00CB3E2D">
            <w:pPr>
              <w:pStyle w:val="Paragraphedeliste"/>
              <w:numPr>
                <w:ilvl w:val="0"/>
                <w:numId w:val="57"/>
              </w:numPr>
              <w:cnfStyle w:val="000000000000" w:firstRow="0" w:lastRow="0" w:firstColumn="0" w:lastColumn="0" w:oddVBand="0" w:evenVBand="0" w:oddHBand="0" w:evenHBand="0" w:firstRowFirstColumn="0" w:firstRowLastColumn="0" w:lastRowFirstColumn="0" w:lastRowLastColumn="0"/>
            </w:pPr>
            <w:r>
              <w:t>Accompagnement des petites et moyennes entreprises dans leurs transitions et mutations numériques par le recours à la formation et à l’accompagnement des cadres et des dirigeants (GPEC &amp; GPECT).</w:t>
            </w:r>
          </w:p>
        </w:tc>
      </w:tr>
      <w:tr w:rsidR="000E5789" w14:paraId="1BA7874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C65E74F" w14:textId="77777777" w:rsidR="000E5789" w:rsidRPr="00B31A86" w:rsidRDefault="000E5789" w:rsidP="00CC31C8">
            <w:pPr>
              <w:jc w:val="center"/>
            </w:pPr>
            <w:r>
              <w:rPr>
                <w:i w:val="0"/>
                <w:iCs w:val="0"/>
              </w:rPr>
              <w:t>Source de la donnée</w:t>
            </w:r>
          </w:p>
        </w:tc>
        <w:tc>
          <w:tcPr>
            <w:tcW w:w="4016" w:type="pct"/>
            <w:vAlign w:val="center"/>
          </w:tcPr>
          <w:p w14:paraId="2C678D61" w14:textId="77777777" w:rsidR="000E5789" w:rsidRDefault="000E5789" w:rsidP="00CC31C8">
            <w:pPr>
              <w:cnfStyle w:val="000000100000" w:firstRow="0" w:lastRow="0" w:firstColumn="0" w:lastColumn="0" w:oddVBand="0" w:evenVBand="0" w:oddHBand="1" w:evenHBand="0" w:firstRowFirstColumn="0" w:firstRowLastColumn="0" w:lastRowFirstColumn="0" w:lastRowLastColumn="0"/>
            </w:pPr>
            <w:r>
              <w:t>Projets</w:t>
            </w:r>
          </w:p>
        </w:tc>
      </w:tr>
      <w:tr w:rsidR="000E5789" w14:paraId="51FFCF9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4FC60E5" w14:textId="77777777" w:rsidR="000E5789" w:rsidRPr="00B31A86" w:rsidRDefault="000E5789" w:rsidP="00CC31C8">
            <w:pPr>
              <w:jc w:val="center"/>
            </w:pPr>
            <w:r>
              <w:rPr>
                <w:i w:val="0"/>
                <w:iCs w:val="0"/>
              </w:rPr>
              <w:t>Méthode de collecte</w:t>
            </w:r>
          </w:p>
        </w:tc>
        <w:tc>
          <w:tcPr>
            <w:tcW w:w="4016" w:type="pct"/>
            <w:vAlign w:val="center"/>
          </w:tcPr>
          <w:p w14:paraId="611DDEF9" w14:textId="77777777" w:rsidR="000E5789" w:rsidRDefault="000E5789"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0E5789" w14:paraId="6BDCDB4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DCCE672" w14:textId="77777777" w:rsidR="000E5789" w:rsidRDefault="000E5789" w:rsidP="00CC31C8">
            <w:pPr>
              <w:jc w:val="center"/>
              <w:rPr>
                <w:i w:val="0"/>
                <w:iCs w:val="0"/>
              </w:rPr>
            </w:pPr>
            <w:r>
              <w:rPr>
                <w:i w:val="0"/>
                <w:iCs w:val="0"/>
              </w:rPr>
              <w:t>Pièces justificatives</w:t>
            </w:r>
          </w:p>
        </w:tc>
        <w:tc>
          <w:tcPr>
            <w:tcW w:w="4016" w:type="pct"/>
            <w:vAlign w:val="center"/>
          </w:tcPr>
          <w:p w14:paraId="18B17B88" w14:textId="77777777" w:rsidR="000E5789" w:rsidRDefault="000E5789"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0E5789" w14:paraId="7AD31E0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2D45E6D" w14:textId="77777777" w:rsidR="000E5789" w:rsidRPr="00B31A86" w:rsidRDefault="000E5789" w:rsidP="00CC31C8">
            <w:pPr>
              <w:jc w:val="center"/>
            </w:pPr>
            <w:r>
              <w:rPr>
                <w:i w:val="0"/>
                <w:iCs w:val="0"/>
              </w:rPr>
              <w:t>Stade de la collecte</w:t>
            </w:r>
          </w:p>
        </w:tc>
        <w:tc>
          <w:tcPr>
            <w:tcW w:w="4016" w:type="pct"/>
            <w:vAlign w:val="center"/>
          </w:tcPr>
          <w:p w14:paraId="7837415A" w14:textId="77777777" w:rsidR="000E5789" w:rsidRDefault="000E5789"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5AFB2710" w14:textId="067C5C72" w:rsidR="000E5789" w:rsidRDefault="000E5789" w:rsidP="005F4860"/>
    <w:p w14:paraId="6BF34778" w14:textId="77777777" w:rsidR="00E7717D" w:rsidRDefault="00E7717D" w:rsidP="005F4860"/>
    <w:tbl>
      <w:tblPr>
        <w:tblStyle w:val="TableauGrille3-Accentuation3"/>
        <w:tblW w:w="5000" w:type="pct"/>
        <w:tblLook w:val="04A0" w:firstRow="1" w:lastRow="0" w:firstColumn="1" w:lastColumn="0" w:noHBand="0" w:noVBand="1"/>
      </w:tblPr>
      <w:tblGrid>
        <w:gridCol w:w="1828"/>
        <w:gridCol w:w="7460"/>
      </w:tblGrid>
      <w:tr w:rsidR="00E7717D" w14:paraId="5066C9FB" w14:textId="77777777" w:rsidTr="00E771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77DC725B" w14:textId="650A694C" w:rsidR="00E7717D" w:rsidRPr="00ED4AE9" w:rsidRDefault="00E7717D" w:rsidP="00CC31C8">
            <w:pPr>
              <w:jc w:val="center"/>
              <w:rPr>
                <w:i w:val="0"/>
                <w:iCs w:val="0"/>
              </w:rPr>
            </w:pPr>
            <w:r>
              <w:rPr>
                <w:i w:val="0"/>
                <w:iCs w:val="0"/>
              </w:rPr>
              <w:t>EECO09</w:t>
            </w:r>
          </w:p>
        </w:tc>
        <w:tc>
          <w:tcPr>
            <w:tcW w:w="4016" w:type="pct"/>
            <w:vAlign w:val="center"/>
          </w:tcPr>
          <w:p w14:paraId="5F1C0132" w14:textId="6427FCEC" w:rsidR="00E7717D" w:rsidRPr="000663F7" w:rsidRDefault="00E7717D" w:rsidP="00CC31C8">
            <w:pPr>
              <w:jc w:val="center"/>
              <w:cnfStyle w:val="100000000000" w:firstRow="1" w:lastRow="0" w:firstColumn="0" w:lastColumn="0" w:oddVBand="0" w:evenVBand="0" w:oddHBand="0" w:evenHBand="0" w:firstRowFirstColumn="0" w:firstRowLastColumn="0" w:lastRowFirstColumn="0" w:lastRowLastColumn="0"/>
            </w:pPr>
            <w:r w:rsidRPr="00E7717D">
              <w:t>Titulaires d’un diplôme du premier cycle de l’enseignement secondaire (CITE 0 à 2)</w:t>
            </w:r>
          </w:p>
        </w:tc>
      </w:tr>
      <w:tr w:rsidR="00E7717D" w14:paraId="7CE24564" w14:textId="77777777" w:rsidTr="00E77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25F94D4" w14:textId="77777777" w:rsidR="00E7717D" w:rsidRPr="00B31A86" w:rsidRDefault="00E7717D" w:rsidP="00CC31C8">
            <w:pPr>
              <w:jc w:val="center"/>
            </w:pPr>
            <w:r>
              <w:rPr>
                <w:i w:val="0"/>
                <w:iCs w:val="0"/>
              </w:rPr>
              <w:t>Précisions méthodologiques</w:t>
            </w:r>
          </w:p>
        </w:tc>
        <w:tc>
          <w:tcPr>
            <w:tcW w:w="4016" w:type="pct"/>
            <w:vAlign w:val="center"/>
          </w:tcPr>
          <w:p w14:paraId="38A95159"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r w:rsidRPr="00E7717D">
              <w:t>Personnes qui sont sorties du système éducatif avant l'entrée au primaire (CITE 0) ou ayant au plus atteint le 1er cycle de l’enseignement secondaire (CITE 1 à 2), au 1er jour de l’intervention soutenue par le FSE+</w:t>
            </w:r>
            <w:r>
              <w:t>.</w:t>
            </w:r>
          </w:p>
          <w:p w14:paraId="449105DA"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p>
          <w:p w14:paraId="77DD390B" w14:textId="5FEBB188" w:rsidR="00E7717D" w:rsidRDefault="00E7717D" w:rsidP="00CC31C8">
            <w:pPr>
              <w:cnfStyle w:val="000000100000" w:firstRow="0" w:lastRow="0" w:firstColumn="0" w:lastColumn="0" w:oddVBand="0" w:evenVBand="0" w:oddHBand="1" w:evenHBand="0" w:firstRowFirstColumn="0" w:firstRowLastColumn="0" w:lastRowFirstColumn="0" w:lastRowLastColumn="0"/>
            </w:pPr>
            <w:r w:rsidRPr="00E7717D">
              <w:t>Le niveau de diplôme ou de formation atteint est à prendre en compte dans le cadre de cet indicateur, et non l'obtention du titre ou certificat.</w:t>
            </w:r>
          </w:p>
        </w:tc>
      </w:tr>
      <w:tr w:rsidR="00E7717D" w14:paraId="6D259076" w14:textId="77777777" w:rsidTr="00E7717D">
        <w:tc>
          <w:tcPr>
            <w:cnfStyle w:val="001000000000" w:firstRow="0" w:lastRow="0" w:firstColumn="1" w:lastColumn="0" w:oddVBand="0" w:evenVBand="0" w:oddHBand="0" w:evenHBand="0" w:firstRowFirstColumn="0" w:firstRowLastColumn="0" w:lastRowFirstColumn="0" w:lastRowLastColumn="0"/>
            <w:tcW w:w="984" w:type="pct"/>
            <w:vAlign w:val="center"/>
          </w:tcPr>
          <w:p w14:paraId="0F8D0AD6" w14:textId="77777777" w:rsidR="00E7717D" w:rsidRPr="00E43E1F" w:rsidRDefault="00E7717D" w:rsidP="00CC31C8">
            <w:pPr>
              <w:jc w:val="center"/>
            </w:pPr>
            <w:r>
              <w:rPr>
                <w:i w:val="0"/>
                <w:iCs w:val="0"/>
              </w:rPr>
              <w:t>Unité de mesure</w:t>
            </w:r>
          </w:p>
        </w:tc>
        <w:tc>
          <w:tcPr>
            <w:tcW w:w="4016" w:type="pct"/>
            <w:vAlign w:val="center"/>
          </w:tcPr>
          <w:p w14:paraId="30E570CF" w14:textId="671046EF" w:rsidR="00E7717D" w:rsidRDefault="00E7717D" w:rsidP="00CC31C8">
            <w:pPr>
              <w:cnfStyle w:val="000000000000" w:firstRow="0" w:lastRow="0" w:firstColumn="0" w:lastColumn="0" w:oddVBand="0" w:evenVBand="0" w:oddHBand="0" w:evenHBand="0" w:firstRowFirstColumn="0" w:firstRowLastColumn="0" w:lastRowFirstColumn="0" w:lastRowLastColumn="0"/>
            </w:pPr>
            <w:r>
              <w:t>Participants</w:t>
            </w:r>
          </w:p>
        </w:tc>
      </w:tr>
      <w:tr w:rsidR="00E7717D" w14:paraId="6B93AA84" w14:textId="77777777" w:rsidTr="00E77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523E1D9" w14:textId="77777777" w:rsidR="00E7717D" w:rsidRPr="000663F7" w:rsidRDefault="00E7717D" w:rsidP="00CC31C8">
            <w:pPr>
              <w:jc w:val="center"/>
            </w:pPr>
            <w:r>
              <w:rPr>
                <w:i w:val="0"/>
                <w:iCs w:val="0"/>
              </w:rPr>
              <w:t>Définitions complémentaires</w:t>
            </w:r>
          </w:p>
        </w:tc>
        <w:tc>
          <w:tcPr>
            <w:tcW w:w="4016" w:type="pct"/>
            <w:vAlign w:val="center"/>
          </w:tcPr>
          <w:p w14:paraId="012F49A4" w14:textId="27487753" w:rsidR="00E7717D" w:rsidRDefault="00E7717D" w:rsidP="00E7717D">
            <w:pPr>
              <w:cnfStyle w:val="000000100000" w:firstRow="0" w:lastRow="0" w:firstColumn="0" w:lastColumn="0" w:oddVBand="0" w:evenVBand="0" w:oddHBand="1" w:evenHBand="0" w:firstRowFirstColumn="0" w:firstRowLastColumn="0" w:lastRowFirstColumn="0" w:lastRowLastColumn="0"/>
            </w:pPr>
            <w:r>
              <w:t>CITE 0 : Les participants qui ne sont jamais allés à l'école obligatoire ou qui sont sortis du système éducatif avant l'entrée au primaire (CITE 0).</w:t>
            </w:r>
          </w:p>
          <w:p w14:paraId="0E28BB46" w14:textId="77777777" w:rsidR="00E7717D" w:rsidRDefault="00E7717D" w:rsidP="00E7717D">
            <w:pPr>
              <w:cnfStyle w:val="000000100000" w:firstRow="0" w:lastRow="0" w:firstColumn="0" w:lastColumn="0" w:oddVBand="0" w:evenVBand="0" w:oddHBand="1" w:evenHBand="0" w:firstRowFirstColumn="0" w:firstRowLastColumn="0" w:lastRowFirstColumn="0" w:lastRowLastColumn="0"/>
            </w:pPr>
          </w:p>
          <w:p w14:paraId="5C9C19B9" w14:textId="78BA89E1" w:rsidR="00E7717D" w:rsidRDefault="00E7717D" w:rsidP="00E7717D">
            <w:pPr>
              <w:cnfStyle w:val="000000100000" w:firstRow="0" w:lastRow="0" w:firstColumn="0" w:lastColumn="0" w:oddVBand="0" w:evenVBand="0" w:oddHBand="1" w:evenHBand="0" w:firstRowFirstColumn="0" w:firstRowLastColumn="0" w:lastRowFirstColumn="0" w:lastRowLastColumn="0"/>
            </w:pPr>
            <w:r>
              <w:t>CITE 1 et CITE 2 : diplôme du cycle primaire ou du 1er cycle du secondaire (collège, jusqu'à la fin de 3ème, ex : brevet des collèges), selon la Classification internationale type de l’éducation (Unesco ; Isced 1 et 2; DG EMP). Les diplômes obtenus à l'étranger doivent être pris en considération au même niveau dans la nomenclature CITE, même en l'absence de reconnaissance dans le pays d'accueil.</w:t>
            </w:r>
          </w:p>
        </w:tc>
      </w:tr>
      <w:tr w:rsidR="00E7717D" w14:paraId="4A161A65" w14:textId="77777777" w:rsidTr="00E7717D">
        <w:tc>
          <w:tcPr>
            <w:cnfStyle w:val="001000000000" w:firstRow="0" w:lastRow="0" w:firstColumn="1" w:lastColumn="0" w:oddVBand="0" w:evenVBand="0" w:oddHBand="0" w:evenHBand="0" w:firstRowFirstColumn="0" w:firstRowLastColumn="0" w:lastRowFirstColumn="0" w:lastRowLastColumn="0"/>
            <w:tcW w:w="984" w:type="pct"/>
            <w:vAlign w:val="center"/>
          </w:tcPr>
          <w:p w14:paraId="1B0181C4" w14:textId="77777777" w:rsidR="00E7717D" w:rsidRPr="000663F7" w:rsidRDefault="00E7717D" w:rsidP="00CC31C8">
            <w:pPr>
              <w:jc w:val="center"/>
            </w:pPr>
            <w:r>
              <w:rPr>
                <w:i w:val="0"/>
                <w:iCs w:val="0"/>
              </w:rPr>
              <w:t>Types d’actions concernées</w:t>
            </w:r>
          </w:p>
        </w:tc>
        <w:tc>
          <w:tcPr>
            <w:tcW w:w="4016" w:type="pct"/>
            <w:vAlign w:val="center"/>
          </w:tcPr>
          <w:p w14:paraId="23DC00C4" w14:textId="76E9E6B7" w:rsidR="00E7717D" w:rsidRDefault="00E7717D" w:rsidP="00CC31C8">
            <w:pPr>
              <w:cnfStyle w:val="000000000000" w:firstRow="0" w:lastRow="0" w:firstColumn="0" w:lastColumn="0" w:oddVBand="0" w:evenVBand="0" w:oddHBand="0" w:evenHBand="0" w:firstRowFirstColumn="0" w:firstRowLastColumn="0" w:lastRowFirstColumn="0" w:lastRowLastColumn="0"/>
            </w:pPr>
            <w:r>
              <w:t>Voir le tableau de l’EECO0</w:t>
            </w:r>
            <w:r w:rsidR="002A3ADF">
              <w:t>2</w:t>
            </w:r>
            <w:r>
              <w:t xml:space="preserve"> présenté ci-avant.</w:t>
            </w:r>
          </w:p>
        </w:tc>
      </w:tr>
      <w:tr w:rsidR="00E7717D" w14:paraId="6851CDE2" w14:textId="77777777" w:rsidTr="00E77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CFF8190" w14:textId="77777777" w:rsidR="00E7717D" w:rsidRPr="00B31A86" w:rsidRDefault="00E7717D" w:rsidP="00E7717D">
            <w:pPr>
              <w:jc w:val="center"/>
            </w:pPr>
            <w:r>
              <w:rPr>
                <w:i w:val="0"/>
                <w:iCs w:val="0"/>
              </w:rPr>
              <w:t>Source de la donnée</w:t>
            </w:r>
          </w:p>
        </w:tc>
        <w:tc>
          <w:tcPr>
            <w:tcW w:w="4016" w:type="pct"/>
            <w:vAlign w:val="center"/>
          </w:tcPr>
          <w:p w14:paraId="011A483C" w14:textId="53A7C389" w:rsidR="00E7717D" w:rsidRDefault="00E7717D" w:rsidP="00E7717D">
            <w:pPr>
              <w:cnfStyle w:val="000000100000" w:firstRow="0" w:lastRow="0" w:firstColumn="0" w:lastColumn="0" w:oddVBand="0" w:evenVBand="0" w:oddHBand="1" w:evenHBand="0" w:firstRowFirstColumn="0" w:firstRowLastColumn="0" w:lastRowFirstColumn="0" w:lastRowLastColumn="0"/>
            </w:pPr>
            <w:r>
              <w:t>Projet</w:t>
            </w:r>
          </w:p>
        </w:tc>
      </w:tr>
      <w:tr w:rsidR="00E7717D" w14:paraId="3A9F575C" w14:textId="77777777" w:rsidTr="00E7717D">
        <w:tc>
          <w:tcPr>
            <w:cnfStyle w:val="001000000000" w:firstRow="0" w:lastRow="0" w:firstColumn="1" w:lastColumn="0" w:oddVBand="0" w:evenVBand="0" w:oddHBand="0" w:evenHBand="0" w:firstRowFirstColumn="0" w:firstRowLastColumn="0" w:lastRowFirstColumn="0" w:lastRowLastColumn="0"/>
            <w:tcW w:w="984" w:type="pct"/>
            <w:vAlign w:val="center"/>
          </w:tcPr>
          <w:p w14:paraId="255437C3" w14:textId="77777777" w:rsidR="00E7717D" w:rsidRPr="00B31A86" w:rsidRDefault="00E7717D" w:rsidP="00E7717D">
            <w:pPr>
              <w:jc w:val="center"/>
            </w:pPr>
            <w:r>
              <w:rPr>
                <w:i w:val="0"/>
                <w:iCs w:val="0"/>
              </w:rPr>
              <w:t>Méthode de collecte</w:t>
            </w:r>
          </w:p>
        </w:tc>
        <w:tc>
          <w:tcPr>
            <w:tcW w:w="4016" w:type="pct"/>
            <w:vAlign w:val="center"/>
          </w:tcPr>
          <w:p w14:paraId="2AEBFEEB" w14:textId="70069D26" w:rsidR="00E7717D" w:rsidRDefault="00E7717D" w:rsidP="00E7717D">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E7717D" w14:paraId="6786C00F" w14:textId="77777777" w:rsidTr="00E77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DE74409" w14:textId="77777777" w:rsidR="00E7717D" w:rsidRDefault="00E7717D" w:rsidP="00E7717D">
            <w:pPr>
              <w:jc w:val="center"/>
              <w:rPr>
                <w:i w:val="0"/>
                <w:iCs w:val="0"/>
              </w:rPr>
            </w:pPr>
            <w:r>
              <w:rPr>
                <w:i w:val="0"/>
                <w:iCs w:val="0"/>
              </w:rPr>
              <w:t>Pièces justificatives</w:t>
            </w:r>
          </w:p>
        </w:tc>
        <w:tc>
          <w:tcPr>
            <w:tcW w:w="4016" w:type="pct"/>
            <w:vAlign w:val="center"/>
          </w:tcPr>
          <w:p w14:paraId="7C29B80D" w14:textId="72D7D924" w:rsidR="00E7717D" w:rsidRDefault="00E7717D" w:rsidP="00E7717D">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E7717D" w14:paraId="0602C09D" w14:textId="77777777" w:rsidTr="00E7717D">
        <w:tc>
          <w:tcPr>
            <w:cnfStyle w:val="001000000000" w:firstRow="0" w:lastRow="0" w:firstColumn="1" w:lastColumn="0" w:oddVBand="0" w:evenVBand="0" w:oddHBand="0" w:evenHBand="0" w:firstRowFirstColumn="0" w:firstRowLastColumn="0" w:lastRowFirstColumn="0" w:lastRowLastColumn="0"/>
            <w:tcW w:w="984" w:type="pct"/>
            <w:vAlign w:val="center"/>
          </w:tcPr>
          <w:p w14:paraId="3782EAAC" w14:textId="77777777" w:rsidR="00E7717D" w:rsidRPr="00B31A86" w:rsidRDefault="00E7717D" w:rsidP="00E7717D">
            <w:pPr>
              <w:jc w:val="center"/>
            </w:pPr>
            <w:r>
              <w:rPr>
                <w:i w:val="0"/>
                <w:iCs w:val="0"/>
              </w:rPr>
              <w:t>Stade de la collecte</w:t>
            </w:r>
          </w:p>
        </w:tc>
        <w:tc>
          <w:tcPr>
            <w:tcW w:w="4016" w:type="pct"/>
            <w:vAlign w:val="center"/>
          </w:tcPr>
          <w:p w14:paraId="34719F8D" w14:textId="17BAE1C5" w:rsidR="00E7717D" w:rsidRDefault="00E7717D" w:rsidP="00E7717D">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1742ED1B" w14:textId="48C7A67A" w:rsidR="000E5789" w:rsidRDefault="000E5789" w:rsidP="005F4860"/>
    <w:p w14:paraId="2E4A70E9" w14:textId="78DA6545" w:rsidR="00E7717D" w:rsidRDefault="00E7717D" w:rsidP="005F4860"/>
    <w:p w14:paraId="6D6C04F8" w14:textId="5484AE84" w:rsidR="00E7717D" w:rsidRDefault="00E7717D" w:rsidP="005F4860"/>
    <w:p w14:paraId="0127EA14" w14:textId="734BB8DC" w:rsidR="00C80E1B" w:rsidRDefault="00C80E1B" w:rsidP="005F4860"/>
    <w:p w14:paraId="3AFFC796" w14:textId="77777777" w:rsidR="00C80E1B" w:rsidRDefault="00C80E1B" w:rsidP="005F4860"/>
    <w:tbl>
      <w:tblPr>
        <w:tblStyle w:val="TableauGrille3-Accentuation3"/>
        <w:tblW w:w="5000" w:type="pct"/>
        <w:tblLook w:val="04A0" w:firstRow="1" w:lastRow="0" w:firstColumn="1" w:lastColumn="0" w:noHBand="0" w:noVBand="1"/>
      </w:tblPr>
      <w:tblGrid>
        <w:gridCol w:w="1828"/>
        <w:gridCol w:w="7460"/>
      </w:tblGrid>
      <w:tr w:rsidR="00E7717D" w14:paraId="73264765"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75855DDE" w14:textId="23612F14" w:rsidR="00E7717D" w:rsidRPr="00ED4AE9" w:rsidRDefault="00E7717D" w:rsidP="00CC31C8">
            <w:pPr>
              <w:jc w:val="center"/>
              <w:rPr>
                <w:i w:val="0"/>
                <w:iCs w:val="0"/>
              </w:rPr>
            </w:pPr>
            <w:r>
              <w:rPr>
                <w:i w:val="0"/>
                <w:iCs w:val="0"/>
              </w:rPr>
              <w:lastRenderedPageBreak/>
              <w:t>EECO10</w:t>
            </w:r>
          </w:p>
        </w:tc>
        <w:tc>
          <w:tcPr>
            <w:tcW w:w="4016" w:type="pct"/>
            <w:vAlign w:val="center"/>
          </w:tcPr>
          <w:p w14:paraId="186EF128" w14:textId="4D390A3A" w:rsidR="00E7717D" w:rsidRPr="000663F7" w:rsidRDefault="00E7717D" w:rsidP="00CC31C8">
            <w:pPr>
              <w:jc w:val="center"/>
              <w:cnfStyle w:val="100000000000" w:firstRow="1" w:lastRow="0" w:firstColumn="0" w:lastColumn="0" w:oddVBand="0" w:evenVBand="0" w:oddHBand="0" w:evenHBand="0" w:firstRowFirstColumn="0" w:firstRowLastColumn="0" w:lastRowFirstColumn="0" w:lastRowLastColumn="0"/>
            </w:pPr>
            <w:r w:rsidRPr="00E7717D">
              <w:t>Participants titulaires d’un diplôme du deuxième cycle de l’enseignement secondaire ou de l’enseignement post-secondaire non supérieur</w:t>
            </w:r>
          </w:p>
        </w:tc>
      </w:tr>
      <w:tr w:rsidR="00E7717D" w14:paraId="16BBA7D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E8DF2EB" w14:textId="77777777" w:rsidR="00E7717D" w:rsidRPr="00B31A86" w:rsidRDefault="00E7717D" w:rsidP="00CC31C8">
            <w:pPr>
              <w:jc w:val="center"/>
            </w:pPr>
            <w:r>
              <w:rPr>
                <w:i w:val="0"/>
                <w:iCs w:val="0"/>
              </w:rPr>
              <w:t>Précisions méthodologiques</w:t>
            </w:r>
          </w:p>
        </w:tc>
        <w:tc>
          <w:tcPr>
            <w:tcW w:w="4016" w:type="pct"/>
            <w:vAlign w:val="center"/>
          </w:tcPr>
          <w:p w14:paraId="6F34DD16" w14:textId="0DAFC3F1" w:rsidR="00E7717D" w:rsidRDefault="00E7717D" w:rsidP="00CC31C8">
            <w:pPr>
              <w:cnfStyle w:val="000000100000" w:firstRow="0" w:lastRow="0" w:firstColumn="0" w:lastColumn="0" w:oddVBand="0" w:evenVBand="0" w:oddHBand="1" w:evenHBand="0" w:firstRowFirstColumn="0" w:firstRowLastColumn="0" w:lastRowFirstColumn="0" w:lastRowLastColumn="0"/>
            </w:pPr>
            <w:r w:rsidRPr="00E7717D">
              <w:t>Personnes ayant au plus atteint un niveau de formation relevant de l’enseignement secondaire (CITE 3) ou de l'enseignement postsecondaire non supérieur (CITE 4), au 1er jour de l’intervention soutenue par le FSE+.</w:t>
            </w:r>
          </w:p>
          <w:p w14:paraId="2AFCB61E" w14:textId="3BE35967" w:rsidR="00E7717D" w:rsidRDefault="00E7717D" w:rsidP="00CC31C8">
            <w:pPr>
              <w:cnfStyle w:val="000000100000" w:firstRow="0" w:lastRow="0" w:firstColumn="0" w:lastColumn="0" w:oddVBand="0" w:evenVBand="0" w:oddHBand="1" w:evenHBand="0" w:firstRowFirstColumn="0" w:firstRowLastColumn="0" w:lastRowFirstColumn="0" w:lastRowLastColumn="0"/>
            </w:pPr>
          </w:p>
          <w:p w14:paraId="1BE9A4F7" w14:textId="14DF6415" w:rsidR="00E7717D" w:rsidRDefault="00E7717D" w:rsidP="00CC31C8">
            <w:pPr>
              <w:cnfStyle w:val="000000100000" w:firstRow="0" w:lastRow="0" w:firstColumn="0" w:lastColumn="0" w:oddVBand="0" w:evenVBand="0" w:oddHBand="1" w:evenHBand="0" w:firstRowFirstColumn="0" w:firstRowLastColumn="0" w:lastRowFirstColumn="0" w:lastRowLastColumn="0"/>
            </w:pPr>
            <w:r w:rsidRPr="00E7717D">
              <w:t>Le baccalauréat, en tant que premier diplôme de l'enseignement supérieur, appartient à la catégorie CITE 4. Un participant ayant le niveau bac devra être renseigné comme CITE 4, même s'il n'est pas engagé dans une formation ultérieure.</w:t>
            </w:r>
          </w:p>
          <w:p w14:paraId="1682D554"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p>
          <w:p w14:paraId="5A129A70"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r w:rsidRPr="00E7717D">
              <w:t>Le niveau de diplôme ou de formation atteint est à prendre en compte dans le cadre de cet indicateur, et non l'obtention du titre ou certificat.</w:t>
            </w:r>
          </w:p>
        </w:tc>
      </w:tr>
      <w:tr w:rsidR="00E7717D" w14:paraId="660E6E8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8236F59" w14:textId="77777777" w:rsidR="00E7717D" w:rsidRPr="00E43E1F" w:rsidRDefault="00E7717D" w:rsidP="00CC31C8">
            <w:pPr>
              <w:jc w:val="center"/>
            </w:pPr>
            <w:r>
              <w:rPr>
                <w:i w:val="0"/>
                <w:iCs w:val="0"/>
              </w:rPr>
              <w:t>Unité de mesure</w:t>
            </w:r>
          </w:p>
        </w:tc>
        <w:tc>
          <w:tcPr>
            <w:tcW w:w="4016" w:type="pct"/>
            <w:vAlign w:val="center"/>
          </w:tcPr>
          <w:p w14:paraId="42738DA9" w14:textId="77777777" w:rsidR="00E7717D" w:rsidRDefault="00E7717D" w:rsidP="00CC31C8">
            <w:pPr>
              <w:cnfStyle w:val="000000000000" w:firstRow="0" w:lastRow="0" w:firstColumn="0" w:lastColumn="0" w:oddVBand="0" w:evenVBand="0" w:oddHBand="0" w:evenHBand="0" w:firstRowFirstColumn="0" w:firstRowLastColumn="0" w:lastRowFirstColumn="0" w:lastRowLastColumn="0"/>
            </w:pPr>
            <w:r>
              <w:t>Participants</w:t>
            </w:r>
          </w:p>
        </w:tc>
      </w:tr>
      <w:tr w:rsidR="00E7717D" w14:paraId="08E3AD2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2B3EF1D" w14:textId="77777777" w:rsidR="00E7717D" w:rsidRPr="000663F7" w:rsidRDefault="00E7717D" w:rsidP="00CC31C8">
            <w:pPr>
              <w:jc w:val="center"/>
            </w:pPr>
            <w:r>
              <w:rPr>
                <w:i w:val="0"/>
                <w:iCs w:val="0"/>
              </w:rPr>
              <w:t>Définitions complémentaires</w:t>
            </w:r>
          </w:p>
        </w:tc>
        <w:tc>
          <w:tcPr>
            <w:tcW w:w="4016" w:type="pct"/>
            <w:vAlign w:val="center"/>
          </w:tcPr>
          <w:p w14:paraId="22754BA5" w14:textId="00A3242F" w:rsidR="00E7717D" w:rsidRDefault="00E7717D" w:rsidP="00CC31C8">
            <w:pPr>
              <w:cnfStyle w:val="000000100000" w:firstRow="0" w:lastRow="0" w:firstColumn="0" w:lastColumn="0" w:oddVBand="0" w:evenVBand="0" w:oddHBand="1" w:evenHBand="0" w:firstRowFirstColumn="0" w:firstRowLastColumn="0" w:lastRowFirstColumn="0" w:lastRowLastColumn="0"/>
            </w:pPr>
            <w:r w:rsidRPr="00E7717D">
              <w:t>CITE 3 et CITE 4 : diplôme du 2ème cycle du secondaire (Lycée, ex : Bac, Bac pro, Bac techno, CAP, BEP), diplôme du 2ème cycle post secondaire ne relevant pas du supérieur (formation courte entre 6 mois et 2 ans, ex : capacité en droit, DAEU), selon la Classification internationale type de l’éducation (Unesco ; Isced</w:t>
            </w:r>
            <w:r>
              <w:t xml:space="preserve"> </w:t>
            </w:r>
            <w:r w:rsidRPr="00E7717D">
              <w:t>; DG EMP). Les diplômes obtenus à l'étranger doivent être pris en considération au même niveau dans la nomenclature CITE, même en l'absence de reconnaissance dans le pays d'accueil</w:t>
            </w:r>
            <w:r>
              <w:t>.</w:t>
            </w:r>
          </w:p>
        </w:tc>
      </w:tr>
      <w:tr w:rsidR="00E7717D" w14:paraId="227F53B8"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1771540" w14:textId="77777777" w:rsidR="00E7717D" w:rsidRPr="000663F7" w:rsidRDefault="00E7717D" w:rsidP="00CC31C8">
            <w:pPr>
              <w:jc w:val="center"/>
            </w:pPr>
            <w:r>
              <w:rPr>
                <w:i w:val="0"/>
                <w:iCs w:val="0"/>
              </w:rPr>
              <w:t>Types d’actions concernées</w:t>
            </w:r>
          </w:p>
        </w:tc>
        <w:tc>
          <w:tcPr>
            <w:tcW w:w="4016" w:type="pct"/>
            <w:vAlign w:val="center"/>
          </w:tcPr>
          <w:p w14:paraId="70770ECA" w14:textId="2769712E" w:rsidR="00E7717D" w:rsidRDefault="00E7717D" w:rsidP="00CC31C8">
            <w:pPr>
              <w:cnfStyle w:val="000000000000" w:firstRow="0" w:lastRow="0" w:firstColumn="0" w:lastColumn="0" w:oddVBand="0" w:evenVBand="0" w:oddHBand="0" w:evenHBand="0" w:firstRowFirstColumn="0" w:firstRowLastColumn="0" w:lastRowFirstColumn="0" w:lastRowLastColumn="0"/>
            </w:pPr>
            <w:r>
              <w:t>Voir le tableau de l’EECO0</w:t>
            </w:r>
            <w:r w:rsidR="002A3ADF">
              <w:t>2</w:t>
            </w:r>
            <w:r>
              <w:t xml:space="preserve"> présenté ci-avant.</w:t>
            </w:r>
          </w:p>
        </w:tc>
      </w:tr>
      <w:tr w:rsidR="00E7717D" w14:paraId="0919240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9BB88E6" w14:textId="77777777" w:rsidR="00E7717D" w:rsidRPr="00B31A86" w:rsidRDefault="00E7717D" w:rsidP="00CC31C8">
            <w:pPr>
              <w:jc w:val="center"/>
            </w:pPr>
            <w:r>
              <w:rPr>
                <w:i w:val="0"/>
                <w:iCs w:val="0"/>
              </w:rPr>
              <w:t>Source de la donnée</w:t>
            </w:r>
          </w:p>
        </w:tc>
        <w:tc>
          <w:tcPr>
            <w:tcW w:w="4016" w:type="pct"/>
            <w:vAlign w:val="center"/>
          </w:tcPr>
          <w:p w14:paraId="7A7F84DE"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r>
              <w:t>Projet</w:t>
            </w:r>
          </w:p>
        </w:tc>
      </w:tr>
      <w:tr w:rsidR="00E7717D" w14:paraId="252AF962"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487B8E6" w14:textId="77777777" w:rsidR="00E7717D" w:rsidRPr="00B31A86" w:rsidRDefault="00E7717D" w:rsidP="00CC31C8">
            <w:pPr>
              <w:jc w:val="center"/>
            </w:pPr>
            <w:r>
              <w:rPr>
                <w:i w:val="0"/>
                <w:iCs w:val="0"/>
              </w:rPr>
              <w:t>Méthode de collecte</w:t>
            </w:r>
          </w:p>
        </w:tc>
        <w:tc>
          <w:tcPr>
            <w:tcW w:w="4016" w:type="pct"/>
            <w:vAlign w:val="center"/>
          </w:tcPr>
          <w:p w14:paraId="05CD044F" w14:textId="77777777" w:rsidR="00E7717D" w:rsidRDefault="00E7717D"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E7717D" w14:paraId="6E9A4D9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CADDE4B" w14:textId="77777777" w:rsidR="00E7717D" w:rsidRDefault="00E7717D" w:rsidP="00CC31C8">
            <w:pPr>
              <w:jc w:val="center"/>
              <w:rPr>
                <w:i w:val="0"/>
                <w:iCs w:val="0"/>
              </w:rPr>
            </w:pPr>
            <w:r>
              <w:rPr>
                <w:i w:val="0"/>
                <w:iCs w:val="0"/>
              </w:rPr>
              <w:t>Pièces justificatives</w:t>
            </w:r>
          </w:p>
        </w:tc>
        <w:tc>
          <w:tcPr>
            <w:tcW w:w="4016" w:type="pct"/>
            <w:vAlign w:val="center"/>
          </w:tcPr>
          <w:p w14:paraId="3535DE34"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E7717D" w14:paraId="6307B0F5"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09EF4B1" w14:textId="77777777" w:rsidR="00E7717D" w:rsidRPr="00B31A86" w:rsidRDefault="00E7717D" w:rsidP="00CC31C8">
            <w:pPr>
              <w:jc w:val="center"/>
            </w:pPr>
            <w:r>
              <w:rPr>
                <w:i w:val="0"/>
                <w:iCs w:val="0"/>
              </w:rPr>
              <w:t>Stade de la collecte</w:t>
            </w:r>
          </w:p>
        </w:tc>
        <w:tc>
          <w:tcPr>
            <w:tcW w:w="4016" w:type="pct"/>
            <w:vAlign w:val="center"/>
          </w:tcPr>
          <w:p w14:paraId="5D1E008B" w14:textId="77777777" w:rsidR="00E7717D" w:rsidRDefault="00E7717D"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10B7D7BF" w14:textId="402B192A" w:rsidR="00E7717D" w:rsidRDefault="00E7717D" w:rsidP="005F4860"/>
    <w:p w14:paraId="5071281D" w14:textId="54D6B56C" w:rsidR="00E7717D" w:rsidRDefault="00E7717D" w:rsidP="005F4860"/>
    <w:tbl>
      <w:tblPr>
        <w:tblStyle w:val="TableauGrille3-Accentuation3"/>
        <w:tblW w:w="5000" w:type="pct"/>
        <w:tblLook w:val="04A0" w:firstRow="1" w:lastRow="0" w:firstColumn="1" w:lastColumn="0" w:noHBand="0" w:noVBand="1"/>
      </w:tblPr>
      <w:tblGrid>
        <w:gridCol w:w="1828"/>
        <w:gridCol w:w="7460"/>
      </w:tblGrid>
      <w:tr w:rsidR="00E7717D" w14:paraId="12F58AFD"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72F8609A" w14:textId="3CCDAE91" w:rsidR="00E7717D" w:rsidRPr="00ED4AE9" w:rsidRDefault="00E7717D" w:rsidP="00CC31C8">
            <w:pPr>
              <w:jc w:val="center"/>
              <w:rPr>
                <w:i w:val="0"/>
                <w:iCs w:val="0"/>
              </w:rPr>
            </w:pPr>
            <w:r>
              <w:rPr>
                <w:i w:val="0"/>
                <w:iCs w:val="0"/>
              </w:rPr>
              <w:t>EECO11</w:t>
            </w:r>
          </w:p>
        </w:tc>
        <w:tc>
          <w:tcPr>
            <w:tcW w:w="4016" w:type="pct"/>
            <w:vAlign w:val="center"/>
          </w:tcPr>
          <w:p w14:paraId="3D9EDF9E" w14:textId="666A8A27" w:rsidR="00E7717D" w:rsidRPr="000663F7" w:rsidRDefault="00E7717D" w:rsidP="00CC31C8">
            <w:pPr>
              <w:jc w:val="center"/>
              <w:cnfStyle w:val="100000000000" w:firstRow="1" w:lastRow="0" w:firstColumn="0" w:lastColumn="0" w:oddVBand="0" w:evenVBand="0" w:oddHBand="0" w:evenHBand="0" w:firstRowFirstColumn="0" w:firstRowLastColumn="0" w:lastRowFirstColumn="0" w:lastRowLastColumn="0"/>
            </w:pPr>
            <w:r w:rsidRPr="00E7717D">
              <w:t>Participants titulaires d’un diplôme de l’enseignement supérieur</w:t>
            </w:r>
          </w:p>
        </w:tc>
      </w:tr>
      <w:tr w:rsidR="00E7717D" w14:paraId="6307C3F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0E1D689" w14:textId="77777777" w:rsidR="00E7717D" w:rsidRPr="00B31A86" w:rsidRDefault="00E7717D" w:rsidP="00CC31C8">
            <w:pPr>
              <w:jc w:val="center"/>
            </w:pPr>
            <w:r>
              <w:rPr>
                <w:i w:val="0"/>
                <w:iCs w:val="0"/>
              </w:rPr>
              <w:t>Précisions méthodologiques</w:t>
            </w:r>
          </w:p>
        </w:tc>
        <w:tc>
          <w:tcPr>
            <w:tcW w:w="4016" w:type="pct"/>
            <w:vAlign w:val="center"/>
          </w:tcPr>
          <w:p w14:paraId="763AB8E4" w14:textId="418EE566" w:rsidR="00E7717D" w:rsidRDefault="00AC387B" w:rsidP="00CC31C8">
            <w:pPr>
              <w:cnfStyle w:val="000000100000" w:firstRow="0" w:lastRow="0" w:firstColumn="0" w:lastColumn="0" w:oddVBand="0" w:evenVBand="0" w:oddHBand="1" w:evenHBand="0" w:firstRowFirstColumn="0" w:firstRowLastColumn="0" w:lastRowFirstColumn="0" w:lastRowLastColumn="0"/>
            </w:pPr>
            <w:r w:rsidRPr="00AC387B">
              <w:t>Titulaires d’un diplôme du premier cycle de l’enseignement secondaire (CITE 5 à 8)</w:t>
            </w:r>
          </w:p>
          <w:p w14:paraId="45D3FF0F" w14:textId="3FB0E843" w:rsidR="00E7717D" w:rsidRDefault="00E7717D" w:rsidP="00CC31C8">
            <w:pPr>
              <w:cnfStyle w:val="000000100000" w:firstRow="0" w:lastRow="0" w:firstColumn="0" w:lastColumn="0" w:oddVBand="0" w:evenVBand="0" w:oddHBand="1" w:evenHBand="0" w:firstRowFirstColumn="0" w:firstRowLastColumn="0" w:lastRowFirstColumn="0" w:lastRowLastColumn="0"/>
            </w:pPr>
          </w:p>
          <w:p w14:paraId="45F1A9B1"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r w:rsidRPr="00E7717D">
              <w:t>Le niveau de diplôme ou de formation atteint est à prendre en compte dans le cadre de cet indicateur, et non l'obtention du titre ou certificat.</w:t>
            </w:r>
          </w:p>
        </w:tc>
      </w:tr>
      <w:tr w:rsidR="00E7717D" w14:paraId="4F3F320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BF4C9D2" w14:textId="77777777" w:rsidR="00E7717D" w:rsidRPr="00E43E1F" w:rsidRDefault="00E7717D" w:rsidP="00CC31C8">
            <w:pPr>
              <w:jc w:val="center"/>
            </w:pPr>
            <w:r>
              <w:rPr>
                <w:i w:val="0"/>
                <w:iCs w:val="0"/>
              </w:rPr>
              <w:t>Unité de mesure</w:t>
            </w:r>
          </w:p>
        </w:tc>
        <w:tc>
          <w:tcPr>
            <w:tcW w:w="4016" w:type="pct"/>
            <w:vAlign w:val="center"/>
          </w:tcPr>
          <w:p w14:paraId="38EF4BE4" w14:textId="77777777" w:rsidR="00E7717D" w:rsidRDefault="00E7717D" w:rsidP="00CC31C8">
            <w:pPr>
              <w:cnfStyle w:val="000000000000" w:firstRow="0" w:lastRow="0" w:firstColumn="0" w:lastColumn="0" w:oddVBand="0" w:evenVBand="0" w:oddHBand="0" w:evenHBand="0" w:firstRowFirstColumn="0" w:firstRowLastColumn="0" w:lastRowFirstColumn="0" w:lastRowLastColumn="0"/>
            </w:pPr>
            <w:r>
              <w:t>Participants</w:t>
            </w:r>
          </w:p>
        </w:tc>
      </w:tr>
      <w:tr w:rsidR="00E7717D" w14:paraId="122A864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670472F" w14:textId="77777777" w:rsidR="00E7717D" w:rsidRPr="000663F7" w:rsidRDefault="00E7717D" w:rsidP="00CC31C8">
            <w:pPr>
              <w:jc w:val="center"/>
            </w:pPr>
            <w:r>
              <w:rPr>
                <w:i w:val="0"/>
                <w:iCs w:val="0"/>
              </w:rPr>
              <w:t>Définitions complémentaires</w:t>
            </w:r>
          </w:p>
        </w:tc>
        <w:tc>
          <w:tcPr>
            <w:tcW w:w="4016" w:type="pct"/>
            <w:vAlign w:val="center"/>
          </w:tcPr>
          <w:p w14:paraId="5C67B8D4" w14:textId="20578234" w:rsidR="00E7717D" w:rsidRDefault="00AC387B" w:rsidP="00CC31C8">
            <w:pPr>
              <w:cnfStyle w:val="000000100000" w:firstRow="0" w:lastRow="0" w:firstColumn="0" w:lastColumn="0" w:oddVBand="0" w:evenVBand="0" w:oddHBand="1" w:evenHBand="0" w:firstRowFirstColumn="0" w:firstRowLastColumn="0" w:lastRowFirstColumn="0" w:lastRowLastColumn="0"/>
            </w:pPr>
            <w:r w:rsidRPr="00AC387B">
              <w:t>CITE 5 à 8 : Diplôme de l'enseignement supérieur, de cycle court (DEUG, BTS), niveau licence, niveau master, ou de niveau doctorat, selon la Classification internationale type de l’éducation (Unesco ; Isced 5 à 8; DG EMP). Les diplômes obtenus à l'étranger doivent être pris en considération au même niveau dans la nomenclature CITE, même en l'absence de reconnaissance dans le pays d'accueil</w:t>
            </w:r>
            <w:r>
              <w:t>.</w:t>
            </w:r>
          </w:p>
        </w:tc>
      </w:tr>
      <w:tr w:rsidR="00E7717D" w14:paraId="3FC62FA6"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46EA698" w14:textId="77777777" w:rsidR="00E7717D" w:rsidRPr="000663F7" w:rsidRDefault="00E7717D" w:rsidP="00CC31C8">
            <w:pPr>
              <w:jc w:val="center"/>
            </w:pPr>
            <w:r>
              <w:rPr>
                <w:i w:val="0"/>
                <w:iCs w:val="0"/>
              </w:rPr>
              <w:t>Types d’actions concernées</w:t>
            </w:r>
          </w:p>
        </w:tc>
        <w:tc>
          <w:tcPr>
            <w:tcW w:w="4016" w:type="pct"/>
            <w:vAlign w:val="center"/>
          </w:tcPr>
          <w:p w14:paraId="23F9C34D" w14:textId="6E448F29" w:rsidR="00E7717D" w:rsidRDefault="00E7717D" w:rsidP="00CC31C8">
            <w:pPr>
              <w:cnfStyle w:val="000000000000" w:firstRow="0" w:lastRow="0" w:firstColumn="0" w:lastColumn="0" w:oddVBand="0" w:evenVBand="0" w:oddHBand="0" w:evenHBand="0" w:firstRowFirstColumn="0" w:firstRowLastColumn="0" w:lastRowFirstColumn="0" w:lastRowLastColumn="0"/>
            </w:pPr>
            <w:r>
              <w:t>Voir le tableau de l’EECO0</w:t>
            </w:r>
            <w:r w:rsidR="002A3ADF">
              <w:t>2</w:t>
            </w:r>
            <w:r>
              <w:t xml:space="preserve"> présenté ci-avant.</w:t>
            </w:r>
          </w:p>
        </w:tc>
      </w:tr>
      <w:tr w:rsidR="00E7717D" w14:paraId="4104337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11EC281" w14:textId="77777777" w:rsidR="00E7717D" w:rsidRPr="00B31A86" w:rsidRDefault="00E7717D" w:rsidP="00CC31C8">
            <w:pPr>
              <w:jc w:val="center"/>
            </w:pPr>
            <w:r>
              <w:rPr>
                <w:i w:val="0"/>
                <w:iCs w:val="0"/>
              </w:rPr>
              <w:t>Source de la donnée</w:t>
            </w:r>
          </w:p>
        </w:tc>
        <w:tc>
          <w:tcPr>
            <w:tcW w:w="4016" w:type="pct"/>
            <w:vAlign w:val="center"/>
          </w:tcPr>
          <w:p w14:paraId="0418A87B"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r>
              <w:t>Projet</w:t>
            </w:r>
          </w:p>
        </w:tc>
      </w:tr>
      <w:tr w:rsidR="00E7717D" w14:paraId="20F3EF8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936A887" w14:textId="77777777" w:rsidR="00E7717D" w:rsidRPr="00B31A86" w:rsidRDefault="00E7717D" w:rsidP="00CC31C8">
            <w:pPr>
              <w:jc w:val="center"/>
            </w:pPr>
            <w:r>
              <w:rPr>
                <w:i w:val="0"/>
                <w:iCs w:val="0"/>
              </w:rPr>
              <w:lastRenderedPageBreak/>
              <w:t>Méthode de collecte</w:t>
            </w:r>
          </w:p>
        </w:tc>
        <w:tc>
          <w:tcPr>
            <w:tcW w:w="4016" w:type="pct"/>
            <w:vAlign w:val="center"/>
          </w:tcPr>
          <w:p w14:paraId="20EC3682" w14:textId="77777777" w:rsidR="00E7717D" w:rsidRDefault="00E7717D"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E7717D" w14:paraId="18D6896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9398AED" w14:textId="77777777" w:rsidR="00E7717D" w:rsidRDefault="00E7717D" w:rsidP="00CC31C8">
            <w:pPr>
              <w:jc w:val="center"/>
              <w:rPr>
                <w:i w:val="0"/>
                <w:iCs w:val="0"/>
              </w:rPr>
            </w:pPr>
            <w:r>
              <w:rPr>
                <w:i w:val="0"/>
                <w:iCs w:val="0"/>
              </w:rPr>
              <w:t>Pièces justificatives</w:t>
            </w:r>
          </w:p>
        </w:tc>
        <w:tc>
          <w:tcPr>
            <w:tcW w:w="4016" w:type="pct"/>
            <w:vAlign w:val="center"/>
          </w:tcPr>
          <w:p w14:paraId="3F93815C" w14:textId="77777777" w:rsidR="00E7717D" w:rsidRDefault="00E7717D"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E7717D" w14:paraId="54294DB8"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9620C3B" w14:textId="77777777" w:rsidR="00E7717D" w:rsidRPr="00B31A86" w:rsidRDefault="00E7717D" w:rsidP="00CC31C8">
            <w:pPr>
              <w:jc w:val="center"/>
            </w:pPr>
            <w:r>
              <w:rPr>
                <w:i w:val="0"/>
                <w:iCs w:val="0"/>
              </w:rPr>
              <w:t>Stade de la collecte</w:t>
            </w:r>
          </w:p>
        </w:tc>
        <w:tc>
          <w:tcPr>
            <w:tcW w:w="4016" w:type="pct"/>
            <w:vAlign w:val="center"/>
          </w:tcPr>
          <w:p w14:paraId="417C2F24" w14:textId="77777777" w:rsidR="00E7717D" w:rsidRDefault="00E7717D"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4BFAE38C" w14:textId="33C3BCDA" w:rsidR="00E7717D" w:rsidRDefault="00E7717D" w:rsidP="005F4860"/>
    <w:p w14:paraId="7730B6E2" w14:textId="04D4E1E3" w:rsidR="00AC387B" w:rsidRDefault="00AC387B" w:rsidP="005F4860"/>
    <w:tbl>
      <w:tblPr>
        <w:tblStyle w:val="TableauGrille3-Accentuation3"/>
        <w:tblW w:w="5000" w:type="pct"/>
        <w:tblLook w:val="04A0" w:firstRow="1" w:lastRow="0" w:firstColumn="1" w:lastColumn="0" w:noHBand="0" w:noVBand="1"/>
      </w:tblPr>
      <w:tblGrid>
        <w:gridCol w:w="1828"/>
        <w:gridCol w:w="7460"/>
      </w:tblGrid>
      <w:tr w:rsidR="00AC387B" w14:paraId="1B005EA2"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3C113031" w14:textId="63C00EBF" w:rsidR="00AC387B" w:rsidRPr="00ED4AE9" w:rsidRDefault="00AC387B" w:rsidP="00CC31C8">
            <w:pPr>
              <w:jc w:val="center"/>
              <w:rPr>
                <w:i w:val="0"/>
                <w:iCs w:val="0"/>
              </w:rPr>
            </w:pPr>
            <w:r>
              <w:rPr>
                <w:i w:val="0"/>
                <w:iCs w:val="0"/>
              </w:rPr>
              <w:t>EECR03</w:t>
            </w:r>
          </w:p>
        </w:tc>
        <w:tc>
          <w:tcPr>
            <w:tcW w:w="4016" w:type="pct"/>
            <w:vAlign w:val="center"/>
          </w:tcPr>
          <w:p w14:paraId="7A72A3BC" w14:textId="652625F1" w:rsidR="00AC387B" w:rsidRPr="000663F7" w:rsidRDefault="00AC387B" w:rsidP="00CC31C8">
            <w:pPr>
              <w:jc w:val="center"/>
              <w:cnfStyle w:val="100000000000" w:firstRow="1" w:lastRow="0" w:firstColumn="0" w:lastColumn="0" w:oddVBand="0" w:evenVBand="0" w:oddHBand="0" w:evenHBand="0" w:firstRowFirstColumn="0" w:firstRowLastColumn="0" w:lastRowFirstColumn="0" w:lastRowLastColumn="0"/>
            </w:pPr>
            <w:r w:rsidRPr="00AC387B">
              <w:t>Participants obtenant une qualification au terme de leur participation</w:t>
            </w:r>
          </w:p>
        </w:tc>
      </w:tr>
      <w:tr w:rsidR="00AC387B" w14:paraId="3397A3D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83B1FBA" w14:textId="77777777" w:rsidR="00AC387B" w:rsidRPr="00B31A86" w:rsidRDefault="00AC387B" w:rsidP="00CC31C8">
            <w:pPr>
              <w:jc w:val="center"/>
            </w:pPr>
            <w:r>
              <w:rPr>
                <w:i w:val="0"/>
                <w:iCs w:val="0"/>
              </w:rPr>
              <w:t>Précisions méthodologiques</w:t>
            </w:r>
          </w:p>
        </w:tc>
        <w:tc>
          <w:tcPr>
            <w:tcW w:w="4016" w:type="pct"/>
            <w:vAlign w:val="center"/>
          </w:tcPr>
          <w:p w14:paraId="0F3D093A" w14:textId="038A70F0"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C47001">
              <w:t>Personne accédant à ou reprenant des études ou une formation à l'issue de l'intervention soutenue par le FSE+.</w:t>
            </w:r>
          </w:p>
        </w:tc>
      </w:tr>
      <w:tr w:rsidR="00AC387B" w14:paraId="28551BE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B75BB5C" w14:textId="77777777" w:rsidR="00AC387B" w:rsidRPr="00E43E1F" w:rsidRDefault="00AC387B" w:rsidP="00CC31C8">
            <w:pPr>
              <w:jc w:val="center"/>
            </w:pPr>
            <w:r>
              <w:rPr>
                <w:i w:val="0"/>
                <w:iCs w:val="0"/>
              </w:rPr>
              <w:t>Unité de mesure</w:t>
            </w:r>
          </w:p>
        </w:tc>
        <w:tc>
          <w:tcPr>
            <w:tcW w:w="4016" w:type="pct"/>
            <w:vAlign w:val="center"/>
          </w:tcPr>
          <w:p w14:paraId="4EA1981B"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Participants</w:t>
            </w:r>
          </w:p>
        </w:tc>
      </w:tr>
      <w:tr w:rsidR="00AC387B" w14:paraId="01924CD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41D1DF3" w14:textId="77777777" w:rsidR="00AC387B" w:rsidRPr="000663F7" w:rsidRDefault="00AC387B" w:rsidP="00CC31C8">
            <w:pPr>
              <w:jc w:val="center"/>
            </w:pPr>
            <w:r>
              <w:rPr>
                <w:i w:val="0"/>
                <w:iCs w:val="0"/>
              </w:rPr>
              <w:t>Définitions complémentaires</w:t>
            </w:r>
          </w:p>
        </w:tc>
        <w:tc>
          <w:tcPr>
            <w:tcW w:w="4016" w:type="pct"/>
            <w:vAlign w:val="center"/>
          </w:tcPr>
          <w:p w14:paraId="4C12DEB9"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Enseignement / formation : activité formelle d'apprentissage aboutissant à un diplôme ou à une qualification professionnelle (formation tout au long de la vie, l'éducation formelle, les formations en alternance, les formations en situation de travail, la formation professionnelle).</w:t>
            </w:r>
          </w:p>
          <w:p w14:paraId="0AF74B2F" w14:textId="3E897EED"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3BD71CBF" w14:textId="5588C7E3"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AC387B">
              <w:t>Qualification : Pour la Commission nationale de la certification professionnelle (CNCP), la qualification peut être acquise par la formation et attestée par un diplôme, un titre professionnel ou un CQP (certificat de qualification professionnelle). Elle peut également être acquise et attestée dans le cadre des habilitations et certifications complémentaires aux certifications professionnelles enregistrées au RNCP, dont la liste est contenue dans le registre spécifique établi par France compétences.</w:t>
            </w:r>
          </w:p>
          <w:p w14:paraId="4CF03ECF"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4C0BF3BC"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Au terme de leur participation : l’expression « au terme de leur participation » doit être comprise comme « dans les 4 semaines suivant la date de sortie de l'opération » (ou lors de la prochaine rentrée si l’opération se termine avant ou pendant la période estivale).</w:t>
            </w:r>
          </w:p>
        </w:tc>
      </w:tr>
      <w:tr w:rsidR="00AC387B" w14:paraId="54F3DFF0"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49A89E7" w14:textId="77777777" w:rsidR="00AC387B" w:rsidRPr="000663F7" w:rsidRDefault="00AC387B" w:rsidP="00CC31C8">
            <w:pPr>
              <w:jc w:val="center"/>
            </w:pPr>
            <w:r>
              <w:rPr>
                <w:i w:val="0"/>
                <w:iCs w:val="0"/>
              </w:rPr>
              <w:t>Types d’actions concernées</w:t>
            </w:r>
          </w:p>
        </w:tc>
        <w:tc>
          <w:tcPr>
            <w:tcW w:w="4016" w:type="pct"/>
            <w:vAlign w:val="center"/>
          </w:tcPr>
          <w:p w14:paraId="17A94CCC" w14:textId="1B838B77" w:rsidR="00AC387B" w:rsidRDefault="00AC387B" w:rsidP="00CC31C8">
            <w:pPr>
              <w:cnfStyle w:val="000000000000" w:firstRow="0" w:lastRow="0" w:firstColumn="0" w:lastColumn="0" w:oddVBand="0" w:evenVBand="0" w:oddHBand="0" w:evenHBand="0" w:firstRowFirstColumn="0" w:firstRowLastColumn="0" w:lastRowFirstColumn="0" w:lastRowLastColumn="0"/>
            </w:pPr>
            <w:r>
              <w:t>Voir le tableau de l’EECO0</w:t>
            </w:r>
            <w:r w:rsidR="002A3ADF">
              <w:t>2</w:t>
            </w:r>
            <w:r>
              <w:t xml:space="preserve"> présenté ci-avant.</w:t>
            </w:r>
          </w:p>
        </w:tc>
      </w:tr>
      <w:tr w:rsidR="00AC387B" w14:paraId="3540EF1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AE2CC03" w14:textId="77777777" w:rsidR="00AC387B" w:rsidRPr="00B31A86" w:rsidRDefault="00AC387B" w:rsidP="00CC31C8">
            <w:pPr>
              <w:jc w:val="center"/>
            </w:pPr>
            <w:r>
              <w:rPr>
                <w:i w:val="0"/>
                <w:iCs w:val="0"/>
              </w:rPr>
              <w:t>Source de la donnée</w:t>
            </w:r>
          </w:p>
        </w:tc>
        <w:tc>
          <w:tcPr>
            <w:tcW w:w="4016" w:type="pct"/>
            <w:vAlign w:val="center"/>
          </w:tcPr>
          <w:p w14:paraId="59B9500D" w14:textId="711B4741" w:rsidR="00AC387B" w:rsidRDefault="00AC387B" w:rsidP="00CC31C8">
            <w:pPr>
              <w:cnfStyle w:val="000000100000" w:firstRow="0" w:lastRow="0" w:firstColumn="0" w:lastColumn="0" w:oddVBand="0" w:evenVBand="0" w:oddHBand="1" w:evenHBand="0" w:firstRowFirstColumn="0" w:firstRowLastColumn="0" w:lastRowFirstColumn="0" w:lastRowLastColumn="0"/>
            </w:pPr>
            <w:r>
              <w:t>Projets</w:t>
            </w:r>
          </w:p>
        </w:tc>
      </w:tr>
      <w:tr w:rsidR="00AC387B" w14:paraId="46136C7F"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720520B" w14:textId="77777777" w:rsidR="00AC387B" w:rsidRPr="00B31A86" w:rsidRDefault="00AC387B" w:rsidP="00CC31C8">
            <w:pPr>
              <w:jc w:val="center"/>
            </w:pPr>
            <w:r>
              <w:rPr>
                <w:i w:val="0"/>
                <w:iCs w:val="0"/>
              </w:rPr>
              <w:t>Méthode de collecte</w:t>
            </w:r>
          </w:p>
        </w:tc>
        <w:tc>
          <w:tcPr>
            <w:tcW w:w="4016" w:type="pct"/>
            <w:vAlign w:val="center"/>
          </w:tcPr>
          <w:p w14:paraId="4DF834EE"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C387B" w14:paraId="2A32F88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2361C66" w14:textId="77777777" w:rsidR="00AC387B" w:rsidRDefault="00AC387B" w:rsidP="00CC31C8">
            <w:pPr>
              <w:jc w:val="center"/>
              <w:rPr>
                <w:i w:val="0"/>
                <w:iCs w:val="0"/>
              </w:rPr>
            </w:pPr>
            <w:r>
              <w:rPr>
                <w:i w:val="0"/>
                <w:iCs w:val="0"/>
              </w:rPr>
              <w:t>Pièces justificatives</w:t>
            </w:r>
          </w:p>
        </w:tc>
        <w:tc>
          <w:tcPr>
            <w:tcW w:w="4016" w:type="pct"/>
            <w:vAlign w:val="center"/>
          </w:tcPr>
          <w:p w14:paraId="20EC7436"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C387B" w14:paraId="444E209E"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0756D1A" w14:textId="77777777" w:rsidR="00AC387B" w:rsidRPr="00B31A86" w:rsidRDefault="00AC387B" w:rsidP="00CC31C8">
            <w:pPr>
              <w:jc w:val="center"/>
            </w:pPr>
            <w:r>
              <w:rPr>
                <w:i w:val="0"/>
                <w:iCs w:val="0"/>
              </w:rPr>
              <w:t>Stade de la collecte</w:t>
            </w:r>
          </w:p>
        </w:tc>
        <w:tc>
          <w:tcPr>
            <w:tcW w:w="4016" w:type="pct"/>
            <w:vAlign w:val="center"/>
          </w:tcPr>
          <w:p w14:paraId="33E71CF1"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75EA6427" w14:textId="77777777" w:rsidR="00AC387B" w:rsidRDefault="00AC387B" w:rsidP="005F4860"/>
    <w:p w14:paraId="0A4359BF" w14:textId="3F509986" w:rsidR="00E7717D" w:rsidRDefault="00E7717D" w:rsidP="005F4860"/>
    <w:tbl>
      <w:tblPr>
        <w:tblStyle w:val="TableauGrille3-Accentuation3"/>
        <w:tblW w:w="5000" w:type="pct"/>
        <w:tblLook w:val="04A0" w:firstRow="1" w:lastRow="0" w:firstColumn="1" w:lastColumn="0" w:noHBand="0" w:noVBand="1"/>
      </w:tblPr>
      <w:tblGrid>
        <w:gridCol w:w="1828"/>
        <w:gridCol w:w="7460"/>
      </w:tblGrid>
      <w:tr w:rsidR="00AC387B" w14:paraId="53991F5B"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391B264E" w14:textId="77777777" w:rsidR="00AC387B" w:rsidRPr="00ED4AE9" w:rsidRDefault="00AC387B" w:rsidP="00CC31C8">
            <w:pPr>
              <w:jc w:val="center"/>
              <w:rPr>
                <w:i w:val="0"/>
                <w:iCs w:val="0"/>
              </w:rPr>
            </w:pPr>
            <w:r>
              <w:rPr>
                <w:i w:val="0"/>
                <w:iCs w:val="0"/>
              </w:rPr>
              <w:t>EECR04</w:t>
            </w:r>
          </w:p>
        </w:tc>
        <w:tc>
          <w:tcPr>
            <w:tcW w:w="4016" w:type="pct"/>
            <w:vAlign w:val="center"/>
          </w:tcPr>
          <w:p w14:paraId="61995D32" w14:textId="77777777" w:rsidR="00AC387B" w:rsidRPr="000663F7" w:rsidRDefault="00AC387B" w:rsidP="00CC31C8">
            <w:pPr>
              <w:jc w:val="center"/>
              <w:cnfStyle w:val="100000000000" w:firstRow="1" w:lastRow="0" w:firstColumn="0" w:lastColumn="0" w:oddVBand="0" w:evenVBand="0" w:oddHBand="0" w:evenHBand="0" w:firstRowFirstColumn="0" w:firstRowLastColumn="0" w:lastRowFirstColumn="0" w:lastRowLastColumn="0"/>
            </w:pPr>
            <w:r>
              <w:t>Personnes exerçant un emploi, y compris à titre indépendant, au terme de leur participation</w:t>
            </w:r>
          </w:p>
        </w:tc>
      </w:tr>
      <w:tr w:rsidR="00AC387B" w14:paraId="1137C42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454B7E2" w14:textId="77777777" w:rsidR="00AC387B" w:rsidRPr="00B31A86" w:rsidRDefault="00AC387B" w:rsidP="00CC31C8">
            <w:pPr>
              <w:jc w:val="center"/>
            </w:pPr>
            <w:r>
              <w:rPr>
                <w:i w:val="0"/>
                <w:iCs w:val="0"/>
              </w:rPr>
              <w:t>Précisions méthodologiques</w:t>
            </w:r>
          </w:p>
        </w:tc>
        <w:tc>
          <w:tcPr>
            <w:tcW w:w="4016" w:type="pct"/>
            <w:vAlign w:val="center"/>
          </w:tcPr>
          <w:p w14:paraId="311F1A11"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377ADF">
              <w:t>Chômeurs ou inactifs à l'entrée de l'opération accédant à l’emploi, y compris indépendant (ex : création d’entreprise) à l’issue de l’intervention soutenue par le FSE+.</w:t>
            </w:r>
          </w:p>
        </w:tc>
      </w:tr>
      <w:tr w:rsidR="00AC387B" w14:paraId="1E548DF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36D2566" w14:textId="77777777" w:rsidR="00AC387B" w:rsidRPr="00E43E1F" w:rsidRDefault="00AC387B" w:rsidP="00CC31C8">
            <w:pPr>
              <w:jc w:val="center"/>
            </w:pPr>
            <w:r>
              <w:rPr>
                <w:i w:val="0"/>
                <w:iCs w:val="0"/>
              </w:rPr>
              <w:t>Unité de mesure</w:t>
            </w:r>
          </w:p>
        </w:tc>
        <w:tc>
          <w:tcPr>
            <w:tcW w:w="4016" w:type="pct"/>
            <w:vAlign w:val="center"/>
          </w:tcPr>
          <w:p w14:paraId="2D407EFD"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Participants</w:t>
            </w:r>
          </w:p>
        </w:tc>
      </w:tr>
      <w:tr w:rsidR="00AC387B" w14:paraId="78D54D9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CD6552E" w14:textId="77777777" w:rsidR="00AC387B" w:rsidRPr="000663F7" w:rsidRDefault="00AC387B" w:rsidP="00CC31C8">
            <w:pPr>
              <w:jc w:val="center"/>
            </w:pPr>
            <w:r>
              <w:rPr>
                <w:i w:val="0"/>
                <w:iCs w:val="0"/>
              </w:rPr>
              <w:t>Définitions complémentaires</w:t>
            </w:r>
          </w:p>
        </w:tc>
        <w:tc>
          <w:tcPr>
            <w:tcW w:w="4016" w:type="pct"/>
            <w:vAlign w:val="center"/>
          </w:tcPr>
          <w:p w14:paraId="358E9E80"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 xml:space="preserve">Emploi : l’expression « emploi » comprend toutes les formes d’emploi (durable ou précaire), y compris les travailleurs indépendants (ex : créateurs d’entreprise, </w:t>
            </w:r>
            <w:r>
              <w:lastRenderedPageBreak/>
              <w:t>professions libérales, exploitants agricoles, patrons pêcheurs, artisans). L'emploi doit comporter une rémunération (salaire, profit...). Les participants en emploi de courte durée qui sont inscrits comme demandeurs d'emploi en activité réduite auprès du service public de l'emploi doivent être considérés comme chômeurs. Les participants qui aident un membre de la famille comme travailleur indépendant, doivent être considérés en emploi (aide familial). Les participants en congé maternité, congé paternité, arrêt maladie, congés... occupant un emploi doivent être considérés en emploi.</w:t>
            </w:r>
          </w:p>
          <w:p w14:paraId="3B6377B5"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71F4211C"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considérés comme chômeurs.</w:t>
            </w:r>
          </w:p>
          <w:p w14:paraId="3DA71E84"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4F4A84CB"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Inactif : personne n’étant pas en emploi et n'étant pas en recherche active d'emploi ou étant indisponible pour travailler immédiatement (dans les 15 jours). Par exemple : étudiants à temps plein, stagiaires non rémunérés, personnes en incapacité de travailler, personnes en incapacité temporaire de chercher un emploi (problèmes de santé, contraintes de garde d'enfant...), retraités, hommes et femmes au foyer non disponibles pour travailler, congé parental à temps complet, CLCA). Les étudiants à temps plein doivent être comptabilisés comme inactifs, même quand ils sont inscrits auprès du service public de l'emploi.</w:t>
            </w:r>
          </w:p>
        </w:tc>
      </w:tr>
      <w:tr w:rsidR="00AC387B" w14:paraId="3691118A"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A0E7EA3" w14:textId="77777777" w:rsidR="00AC387B" w:rsidRPr="000663F7" w:rsidRDefault="00AC387B" w:rsidP="00CC31C8">
            <w:pPr>
              <w:jc w:val="center"/>
            </w:pPr>
            <w:r>
              <w:rPr>
                <w:i w:val="0"/>
                <w:iCs w:val="0"/>
              </w:rPr>
              <w:lastRenderedPageBreak/>
              <w:t>Types d’actions concernées</w:t>
            </w:r>
          </w:p>
        </w:tc>
        <w:tc>
          <w:tcPr>
            <w:tcW w:w="4016" w:type="pct"/>
            <w:vAlign w:val="center"/>
          </w:tcPr>
          <w:p w14:paraId="091CF288" w14:textId="5406AB23" w:rsidR="00AC387B" w:rsidRDefault="00AC387B" w:rsidP="00CC31C8">
            <w:pPr>
              <w:cnfStyle w:val="000000000000" w:firstRow="0" w:lastRow="0" w:firstColumn="0" w:lastColumn="0" w:oddVBand="0" w:evenVBand="0" w:oddHBand="0" w:evenHBand="0" w:firstRowFirstColumn="0" w:firstRowLastColumn="0" w:lastRowFirstColumn="0" w:lastRowLastColumn="0"/>
            </w:pPr>
            <w:r>
              <w:t>Voir le tableau du EECO0</w:t>
            </w:r>
            <w:r w:rsidR="002A3ADF">
              <w:t>2</w:t>
            </w:r>
            <w:r>
              <w:t xml:space="preserve"> présenté ci-avant.</w:t>
            </w:r>
          </w:p>
        </w:tc>
      </w:tr>
      <w:tr w:rsidR="00AC387B" w14:paraId="0FA2C8A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65AB591" w14:textId="77777777" w:rsidR="00AC387B" w:rsidRPr="00B31A86" w:rsidRDefault="00AC387B" w:rsidP="00CC31C8">
            <w:pPr>
              <w:jc w:val="center"/>
            </w:pPr>
            <w:r>
              <w:rPr>
                <w:i w:val="0"/>
                <w:iCs w:val="0"/>
              </w:rPr>
              <w:t>Source de la donnée</w:t>
            </w:r>
          </w:p>
        </w:tc>
        <w:tc>
          <w:tcPr>
            <w:tcW w:w="4016" w:type="pct"/>
            <w:vAlign w:val="center"/>
          </w:tcPr>
          <w:p w14:paraId="10F48519"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Projets</w:t>
            </w:r>
          </w:p>
        </w:tc>
      </w:tr>
      <w:tr w:rsidR="00AC387B" w14:paraId="10451342"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2F88DD3" w14:textId="77777777" w:rsidR="00AC387B" w:rsidRPr="00B31A86" w:rsidRDefault="00AC387B" w:rsidP="00CC31C8">
            <w:pPr>
              <w:jc w:val="center"/>
            </w:pPr>
            <w:r>
              <w:rPr>
                <w:i w:val="0"/>
                <w:iCs w:val="0"/>
              </w:rPr>
              <w:t>Méthode de collecte</w:t>
            </w:r>
          </w:p>
        </w:tc>
        <w:tc>
          <w:tcPr>
            <w:tcW w:w="4016" w:type="pct"/>
            <w:vAlign w:val="center"/>
          </w:tcPr>
          <w:p w14:paraId="4465CBB7"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C387B" w14:paraId="33B6ABE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45009468" w14:textId="77777777" w:rsidR="00AC387B" w:rsidRDefault="00AC387B" w:rsidP="00CC31C8">
            <w:pPr>
              <w:jc w:val="center"/>
              <w:rPr>
                <w:i w:val="0"/>
                <w:iCs w:val="0"/>
              </w:rPr>
            </w:pPr>
            <w:r>
              <w:rPr>
                <w:i w:val="0"/>
                <w:iCs w:val="0"/>
              </w:rPr>
              <w:t>Pièces justificatives</w:t>
            </w:r>
          </w:p>
        </w:tc>
        <w:tc>
          <w:tcPr>
            <w:tcW w:w="4016" w:type="pct"/>
            <w:vAlign w:val="center"/>
          </w:tcPr>
          <w:p w14:paraId="424A33EC"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C387B" w14:paraId="5F90C9F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1EE1F48" w14:textId="77777777" w:rsidR="00AC387B" w:rsidRPr="00B31A86" w:rsidRDefault="00AC387B" w:rsidP="00CC31C8">
            <w:pPr>
              <w:jc w:val="center"/>
            </w:pPr>
            <w:r>
              <w:rPr>
                <w:i w:val="0"/>
                <w:iCs w:val="0"/>
              </w:rPr>
              <w:t>Stade de la collecte</w:t>
            </w:r>
          </w:p>
        </w:tc>
        <w:tc>
          <w:tcPr>
            <w:tcW w:w="4016" w:type="pct"/>
            <w:vAlign w:val="center"/>
          </w:tcPr>
          <w:p w14:paraId="2732B685"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1087174A" w14:textId="77777777" w:rsidR="00AC387B" w:rsidRDefault="00AC387B" w:rsidP="00AC387B"/>
    <w:p w14:paraId="5BCC74D0" w14:textId="77777777" w:rsidR="00AC387B" w:rsidRDefault="00AC387B">
      <w:pPr>
        <w:jc w:val="left"/>
        <w:rPr>
          <w:rFonts w:asciiTheme="majorHAnsi" w:eastAsiaTheme="majorEastAsia" w:hAnsiTheme="majorHAnsi" w:cstheme="majorBidi"/>
          <w:i/>
          <w:iCs/>
          <w:color w:val="2F5496" w:themeColor="accent1" w:themeShade="BF"/>
        </w:rPr>
      </w:pPr>
      <w:r>
        <w:br w:type="page"/>
      </w:r>
    </w:p>
    <w:p w14:paraId="56390D2E" w14:textId="25FA6362" w:rsidR="005F4860" w:rsidRDefault="000A7028" w:rsidP="002A242C">
      <w:pPr>
        <w:pStyle w:val="Titre4"/>
      </w:pPr>
      <w:bookmarkStart w:id="70" w:name="_Toc117861604"/>
      <w:r>
        <w:lastRenderedPageBreak/>
        <w:t xml:space="preserve">4.1.3.2) </w:t>
      </w:r>
      <w:r w:rsidR="005F4860">
        <w:t>A02 – Formation depuis la redynamisation, l’acquisition des compétences clés jusqu’à la qualification</w:t>
      </w:r>
      <w:bookmarkEnd w:id="70"/>
    </w:p>
    <w:p w14:paraId="76AFE12F" w14:textId="77777777" w:rsidR="00AC387B" w:rsidRDefault="00AC387B">
      <w:pPr>
        <w:jc w:val="left"/>
      </w:pPr>
    </w:p>
    <w:tbl>
      <w:tblPr>
        <w:tblStyle w:val="TableauGrille3-Accentuation3"/>
        <w:tblW w:w="5000" w:type="pct"/>
        <w:tblLook w:val="04A0" w:firstRow="1" w:lastRow="0" w:firstColumn="1" w:lastColumn="0" w:noHBand="0" w:noVBand="1"/>
      </w:tblPr>
      <w:tblGrid>
        <w:gridCol w:w="1828"/>
        <w:gridCol w:w="7460"/>
      </w:tblGrid>
      <w:tr w:rsidR="00AC387B" w14:paraId="3CCA098D"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545EC162" w14:textId="77777777" w:rsidR="00AC387B" w:rsidRPr="00ED4AE9" w:rsidRDefault="00AC387B" w:rsidP="00CC31C8">
            <w:pPr>
              <w:jc w:val="center"/>
              <w:rPr>
                <w:i w:val="0"/>
                <w:iCs w:val="0"/>
              </w:rPr>
            </w:pPr>
            <w:r>
              <w:rPr>
                <w:i w:val="0"/>
                <w:iCs w:val="0"/>
              </w:rPr>
              <w:t>EECO02</w:t>
            </w:r>
          </w:p>
        </w:tc>
        <w:tc>
          <w:tcPr>
            <w:tcW w:w="4016" w:type="pct"/>
            <w:vAlign w:val="center"/>
          </w:tcPr>
          <w:p w14:paraId="522DA970" w14:textId="77777777" w:rsidR="00AC387B" w:rsidRPr="000663F7" w:rsidRDefault="00AC387B" w:rsidP="00CC31C8">
            <w:pPr>
              <w:jc w:val="center"/>
              <w:cnfStyle w:val="100000000000" w:firstRow="1" w:lastRow="0" w:firstColumn="0" w:lastColumn="0" w:oddVBand="0" w:evenVBand="0" w:oddHBand="0" w:evenHBand="0" w:firstRowFirstColumn="0" w:firstRowLastColumn="0" w:lastRowFirstColumn="0" w:lastRowLastColumn="0"/>
            </w:pPr>
            <w:r>
              <w:t>Participants chômeurs, y compris de longue durée</w:t>
            </w:r>
          </w:p>
        </w:tc>
      </w:tr>
      <w:tr w:rsidR="00AC387B" w14:paraId="3D524EB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DDD3439" w14:textId="77777777" w:rsidR="00AC387B" w:rsidRPr="00B31A86" w:rsidRDefault="00AC387B" w:rsidP="00CC31C8">
            <w:pPr>
              <w:jc w:val="center"/>
            </w:pPr>
            <w:r>
              <w:rPr>
                <w:i w:val="0"/>
                <w:iCs w:val="0"/>
              </w:rPr>
              <w:t>Précisions méthodologiques</w:t>
            </w:r>
          </w:p>
        </w:tc>
        <w:tc>
          <w:tcPr>
            <w:tcW w:w="4016" w:type="pct"/>
            <w:vAlign w:val="center"/>
          </w:tcPr>
          <w:p w14:paraId="1A294BEC"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616476">
              <w:t>Participants se déclarant sans emploi, immédiatement disponibles pour travailler et cherchant activement un emploi au 1er jour de l’intervention soutenue par le FSE+, qu’ils soient ou non-inscrits auprès du service public de l'emploi</w:t>
            </w:r>
            <w:r>
              <w:t>.</w:t>
            </w:r>
          </w:p>
        </w:tc>
      </w:tr>
      <w:tr w:rsidR="00AC387B" w14:paraId="39FEB89A"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9A27BE1" w14:textId="77777777" w:rsidR="00AC387B" w:rsidRPr="00E43E1F" w:rsidRDefault="00AC387B" w:rsidP="00CC31C8">
            <w:pPr>
              <w:jc w:val="center"/>
            </w:pPr>
            <w:r>
              <w:rPr>
                <w:i w:val="0"/>
                <w:iCs w:val="0"/>
              </w:rPr>
              <w:t>Unité de mesure</w:t>
            </w:r>
          </w:p>
        </w:tc>
        <w:tc>
          <w:tcPr>
            <w:tcW w:w="4016" w:type="pct"/>
            <w:vAlign w:val="center"/>
          </w:tcPr>
          <w:p w14:paraId="09771F76"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Participants</w:t>
            </w:r>
          </w:p>
        </w:tc>
      </w:tr>
      <w:tr w:rsidR="00AC387B" w14:paraId="07AA60F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BFCB167" w14:textId="77777777" w:rsidR="00AC387B" w:rsidRPr="000663F7" w:rsidRDefault="00AC387B" w:rsidP="00CC31C8">
            <w:pPr>
              <w:jc w:val="center"/>
            </w:pPr>
            <w:r>
              <w:rPr>
                <w:i w:val="0"/>
                <w:iCs w:val="0"/>
              </w:rPr>
              <w:t>Définitions complémentaires</w:t>
            </w:r>
          </w:p>
        </w:tc>
        <w:tc>
          <w:tcPr>
            <w:tcW w:w="4016" w:type="pct"/>
            <w:vAlign w:val="center"/>
          </w:tcPr>
          <w:p w14:paraId="282EA4DF"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Attention, ce n’est pas une simple addition du nombre de participants. Nous sommes sur le principe 1 participant = 1 opération = 1 bénéficiaire :</w:t>
            </w:r>
          </w:p>
          <w:p w14:paraId="2077BA95" w14:textId="77777777" w:rsidR="00AC387B" w:rsidRDefault="00AC387B" w:rsidP="00AC387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bénéficie de plusieurs actions d’une même opération, on ne l'enregistre qu'une seule fois : la date d’entrée est celle de l’entrée dans la première action, la date de sortie et les résultats associés correspondent à ceux de la dernière action. La date et la situation de la dernière sortie de l’opération doivent être actualisées dans le système d’information ;</w:t>
            </w:r>
          </w:p>
          <w:p w14:paraId="2C3DA91E" w14:textId="77777777" w:rsidR="00AC387B" w:rsidRDefault="00AC387B" w:rsidP="00AC387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le participant entre dans l’opération et la quitte plusieurs fois, on ne l’enregistre qu’une seule fois ;</w:t>
            </w:r>
          </w:p>
          <w:p w14:paraId="548DA636" w14:textId="77777777" w:rsidR="00AC387B" w:rsidRDefault="00AC387B" w:rsidP="00AC387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Si une personne sort d'une opération et entre dans une nouvelle opération FSE+, alors il devient un nouveau participant et doit être enregistré en tant que tel dans le système ;</w:t>
            </w:r>
          </w:p>
          <w:p w14:paraId="592E35F0" w14:textId="77777777" w:rsidR="00AC387B" w:rsidRDefault="00AC387B" w:rsidP="00AC387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d’entrée est la date effective (et non prévisionnelle) d’entrée dans une opération cofinancée, même si l’intervention a commencé avant le soutien du FSE+ ;</w:t>
            </w:r>
          </w:p>
          <w:p w14:paraId="5CD82D99" w14:textId="77777777" w:rsidR="00AC387B" w:rsidRDefault="00AC387B" w:rsidP="00AC387B">
            <w:pPr>
              <w:pStyle w:val="Paragraphedeliste"/>
              <w:numPr>
                <w:ilvl w:val="0"/>
                <w:numId w:val="53"/>
              </w:numPr>
              <w:cnfStyle w:val="000000100000" w:firstRow="0" w:lastRow="0" w:firstColumn="0" w:lastColumn="0" w:oddVBand="0" w:evenVBand="0" w:oddHBand="1" w:evenHBand="0" w:firstRowFirstColumn="0" w:firstRowLastColumn="0" w:lastRowFirstColumn="0" w:lastRowLastColumn="0"/>
            </w:pPr>
            <w:r>
              <w:t>La date de sortie est la date réelle (et non prévisionnelle) de sortie de l’opération cofinancée, même si l’intervention continue au-delà du soutien du FSE+.</w:t>
            </w:r>
          </w:p>
          <w:p w14:paraId="6C5A389F"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5C3B1722" w14:textId="17760575" w:rsidR="00AC387B" w:rsidRDefault="00AC387B" w:rsidP="00CC31C8">
            <w:pPr>
              <w:cnfStyle w:val="000000100000" w:firstRow="0" w:lastRow="0" w:firstColumn="0" w:lastColumn="0" w:oddVBand="0" w:evenVBand="0" w:oddHBand="1" w:evenHBand="0" w:firstRowFirstColumn="0" w:firstRowLastColumn="0" w:lastRowFirstColumn="0" w:lastRowLastColumn="0"/>
            </w:pPr>
            <w:r>
              <w:t>Pour qu’un participant soit comptabilisé, trois étapes doivent être dument complétées : profil, situation à l’entrée de l’opération puis à la sortie (</w:t>
            </w:r>
            <w:r>
              <w:rPr>
                <w:i/>
                <w:iCs/>
              </w:rPr>
              <w:t>Cf</w:t>
            </w:r>
            <w:r>
              <w:t>. les questionnaires d’entrée/sortie et le tableur de saisie des participants</w:t>
            </w:r>
            <w:r w:rsidR="00575749">
              <w:t>, documents supports B et C</w:t>
            </w:r>
            <w:r>
              <w:t>).</w:t>
            </w:r>
          </w:p>
          <w:p w14:paraId="61F3586E"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4F944F13"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F87C67">
              <w:t>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considérés comme chômeurs</w:t>
            </w:r>
            <w:r>
              <w:t>. Attention à ne pas confondre avec les inactifs (en formation ou non) qui eux ne sont pas en recherche active d’emploi.</w:t>
            </w:r>
          </w:p>
        </w:tc>
      </w:tr>
      <w:tr w:rsidR="00AC387B" w14:paraId="2FEAF93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2E5603F9" w14:textId="77777777" w:rsidR="00AC387B" w:rsidRPr="000663F7" w:rsidRDefault="00AC387B" w:rsidP="00CC31C8">
            <w:pPr>
              <w:jc w:val="center"/>
            </w:pPr>
            <w:r>
              <w:rPr>
                <w:i w:val="0"/>
                <w:iCs w:val="0"/>
              </w:rPr>
              <w:t>Types d’actions concernées</w:t>
            </w:r>
          </w:p>
        </w:tc>
        <w:tc>
          <w:tcPr>
            <w:tcW w:w="4016" w:type="pct"/>
            <w:vAlign w:val="center"/>
          </w:tcPr>
          <w:p w14:paraId="66B8DBB7" w14:textId="56C9B50D" w:rsidR="00AC387B" w:rsidRDefault="00AC387B" w:rsidP="00CB3E2D">
            <w:pPr>
              <w:pStyle w:val="Paragraphedeliste"/>
              <w:numPr>
                <w:ilvl w:val="0"/>
                <w:numId w:val="58"/>
              </w:numPr>
              <w:cnfStyle w:val="000000000000" w:firstRow="0" w:lastRow="0" w:firstColumn="0" w:lastColumn="0" w:oddVBand="0" w:evenVBand="0" w:oddHBand="0" w:evenHBand="0" w:firstRowFirstColumn="0" w:firstRowLastColumn="0" w:lastRowFirstColumn="0" w:lastRowLastColumn="0"/>
            </w:pPr>
            <w:r>
              <w:t>Actions visant à augmenter l’employabilité des franciliens et franciliennes les moins qualifiés, notamment les demandeurs d’emplois, au travers du développement des savoirs de base (apprentissage de la langue française dans un contexte professionnel et éducatif, compétences numériques, anglais à visée professionnelle, compétences sociales, etc.) ;</w:t>
            </w:r>
          </w:p>
          <w:p w14:paraId="5CD1D6D1" w14:textId="4DE816CB" w:rsidR="00AC387B" w:rsidRDefault="00AC387B" w:rsidP="00CB3E2D">
            <w:pPr>
              <w:pStyle w:val="Paragraphedeliste"/>
              <w:numPr>
                <w:ilvl w:val="0"/>
                <w:numId w:val="58"/>
              </w:numPr>
              <w:cnfStyle w:val="000000000000" w:firstRow="0" w:lastRow="0" w:firstColumn="0" w:lastColumn="0" w:oddVBand="0" w:evenVBand="0" w:oddHBand="0" w:evenHBand="0" w:firstRowFirstColumn="0" w:firstRowLastColumn="0" w:lastRowFirstColumn="0" w:lastRowLastColumn="0"/>
            </w:pPr>
            <w:r>
              <w:t>Appuis aux programmes permettant la validation des acquis par l’expérience ;</w:t>
            </w:r>
          </w:p>
          <w:p w14:paraId="0A548E04" w14:textId="77777777" w:rsidR="00AC387B" w:rsidRDefault="00AC387B" w:rsidP="00CB3E2D">
            <w:pPr>
              <w:pStyle w:val="Paragraphedeliste"/>
              <w:numPr>
                <w:ilvl w:val="0"/>
                <w:numId w:val="58"/>
              </w:numPr>
              <w:cnfStyle w:val="000000000000" w:firstRow="0" w:lastRow="0" w:firstColumn="0" w:lastColumn="0" w:oddVBand="0" w:evenVBand="0" w:oddHBand="0" w:evenHBand="0" w:firstRowFirstColumn="0" w:firstRowLastColumn="0" w:lastRowFirstColumn="0" w:lastRowLastColumn="0"/>
            </w:pPr>
            <w:r>
              <w:t>Actions de préqualification et de qualification permettant d’offrir des formations certifiantes, professionnalisantes.</w:t>
            </w:r>
          </w:p>
          <w:p w14:paraId="0C839B56" w14:textId="1987D073" w:rsidR="00575749" w:rsidRDefault="00575749" w:rsidP="00575749">
            <w:pPr>
              <w:cnfStyle w:val="000000000000" w:firstRow="0" w:lastRow="0" w:firstColumn="0" w:lastColumn="0" w:oddVBand="0" w:evenVBand="0" w:oddHBand="0" w:evenHBand="0" w:firstRowFirstColumn="0" w:firstRowLastColumn="0" w:lastRowFirstColumn="0" w:lastRowLastColumn="0"/>
            </w:pPr>
          </w:p>
        </w:tc>
      </w:tr>
      <w:tr w:rsidR="00AC387B" w14:paraId="1964ECEA"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466F3E4" w14:textId="77777777" w:rsidR="00AC387B" w:rsidRPr="00B31A86" w:rsidRDefault="00AC387B" w:rsidP="00CC31C8">
            <w:pPr>
              <w:jc w:val="center"/>
            </w:pPr>
            <w:r>
              <w:rPr>
                <w:i w:val="0"/>
                <w:iCs w:val="0"/>
              </w:rPr>
              <w:lastRenderedPageBreak/>
              <w:t>Source de la donnée</w:t>
            </w:r>
          </w:p>
        </w:tc>
        <w:tc>
          <w:tcPr>
            <w:tcW w:w="4016" w:type="pct"/>
            <w:vAlign w:val="center"/>
          </w:tcPr>
          <w:p w14:paraId="5CA74DEA"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Projets</w:t>
            </w:r>
          </w:p>
        </w:tc>
      </w:tr>
      <w:tr w:rsidR="00AC387B" w14:paraId="2E141F60"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FE19DDB" w14:textId="77777777" w:rsidR="00AC387B" w:rsidRPr="00B31A86" w:rsidRDefault="00AC387B" w:rsidP="00CC31C8">
            <w:pPr>
              <w:jc w:val="center"/>
            </w:pPr>
            <w:r>
              <w:rPr>
                <w:i w:val="0"/>
                <w:iCs w:val="0"/>
              </w:rPr>
              <w:t>Méthode de collecte</w:t>
            </w:r>
          </w:p>
        </w:tc>
        <w:tc>
          <w:tcPr>
            <w:tcW w:w="4016" w:type="pct"/>
            <w:vAlign w:val="center"/>
          </w:tcPr>
          <w:p w14:paraId="1D71B407"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C387B" w14:paraId="18596B21"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5046D81" w14:textId="77777777" w:rsidR="00AC387B" w:rsidRDefault="00AC387B" w:rsidP="00CC31C8">
            <w:pPr>
              <w:jc w:val="center"/>
              <w:rPr>
                <w:i w:val="0"/>
                <w:iCs w:val="0"/>
              </w:rPr>
            </w:pPr>
            <w:r>
              <w:rPr>
                <w:i w:val="0"/>
                <w:iCs w:val="0"/>
              </w:rPr>
              <w:t>Pièces justificatives</w:t>
            </w:r>
          </w:p>
        </w:tc>
        <w:tc>
          <w:tcPr>
            <w:tcW w:w="4016" w:type="pct"/>
            <w:vAlign w:val="center"/>
          </w:tcPr>
          <w:p w14:paraId="25E9E095"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C387B" w14:paraId="6CA11328"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96F90E7" w14:textId="77777777" w:rsidR="00AC387B" w:rsidRPr="00B31A86" w:rsidRDefault="00AC387B" w:rsidP="00CC31C8">
            <w:pPr>
              <w:jc w:val="center"/>
            </w:pPr>
            <w:r>
              <w:rPr>
                <w:i w:val="0"/>
                <w:iCs w:val="0"/>
              </w:rPr>
              <w:t>Stade de la collecte</w:t>
            </w:r>
          </w:p>
        </w:tc>
        <w:tc>
          <w:tcPr>
            <w:tcW w:w="4016" w:type="pct"/>
            <w:vAlign w:val="center"/>
          </w:tcPr>
          <w:p w14:paraId="0816C570"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7A68CB95" w14:textId="77777777" w:rsidR="00AC387B" w:rsidRDefault="00AC387B" w:rsidP="00AC387B"/>
    <w:p w14:paraId="2156FC41" w14:textId="77777777" w:rsidR="00AC387B" w:rsidRDefault="00AC387B" w:rsidP="00AC387B"/>
    <w:tbl>
      <w:tblPr>
        <w:tblStyle w:val="TableauGrille3-Accentuation3"/>
        <w:tblW w:w="5000" w:type="pct"/>
        <w:tblLook w:val="04A0" w:firstRow="1" w:lastRow="0" w:firstColumn="1" w:lastColumn="0" w:noHBand="0" w:noVBand="1"/>
      </w:tblPr>
      <w:tblGrid>
        <w:gridCol w:w="1828"/>
        <w:gridCol w:w="7460"/>
      </w:tblGrid>
      <w:tr w:rsidR="00AC387B" w14:paraId="657FEFB2"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21181D76" w14:textId="77777777" w:rsidR="00AC387B" w:rsidRPr="00ED4AE9" w:rsidRDefault="00AC387B" w:rsidP="00CC31C8">
            <w:pPr>
              <w:jc w:val="center"/>
              <w:rPr>
                <w:i w:val="0"/>
                <w:iCs w:val="0"/>
              </w:rPr>
            </w:pPr>
            <w:r>
              <w:rPr>
                <w:i w:val="0"/>
                <w:iCs w:val="0"/>
              </w:rPr>
              <w:t>EECO09</w:t>
            </w:r>
          </w:p>
        </w:tc>
        <w:tc>
          <w:tcPr>
            <w:tcW w:w="4016" w:type="pct"/>
            <w:vAlign w:val="center"/>
          </w:tcPr>
          <w:p w14:paraId="352EF529" w14:textId="77777777" w:rsidR="00AC387B" w:rsidRPr="000663F7" w:rsidRDefault="00AC387B" w:rsidP="00CC31C8">
            <w:pPr>
              <w:jc w:val="center"/>
              <w:cnfStyle w:val="100000000000" w:firstRow="1" w:lastRow="0" w:firstColumn="0" w:lastColumn="0" w:oddVBand="0" w:evenVBand="0" w:oddHBand="0" w:evenHBand="0" w:firstRowFirstColumn="0" w:firstRowLastColumn="0" w:lastRowFirstColumn="0" w:lastRowLastColumn="0"/>
            </w:pPr>
            <w:r w:rsidRPr="00E7717D">
              <w:t>Titulaires d’un diplôme du premier cycle de l’enseignement secondaire (CITE 0 à 2)</w:t>
            </w:r>
          </w:p>
        </w:tc>
      </w:tr>
      <w:tr w:rsidR="00AC387B" w14:paraId="4B3C41F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81B7CA4" w14:textId="77777777" w:rsidR="00AC387B" w:rsidRPr="00B31A86" w:rsidRDefault="00AC387B" w:rsidP="00CC31C8">
            <w:pPr>
              <w:jc w:val="center"/>
            </w:pPr>
            <w:r>
              <w:rPr>
                <w:i w:val="0"/>
                <w:iCs w:val="0"/>
              </w:rPr>
              <w:t>Précisions méthodologiques</w:t>
            </w:r>
          </w:p>
        </w:tc>
        <w:tc>
          <w:tcPr>
            <w:tcW w:w="4016" w:type="pct"/>
            <w:vAlign w:val="center"/>
          </w:tcPr>
          <w:p w14:paraId="51899EE1"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E7717D">
              <w:t>Personnes qui sont sorties du système éducatif avant l'entrée au primaire (CITE 0) ou ayant au plus atteint le 1er cycle de l’enseignement secondaire (CITE 1 à 2), au 1er jour de l’intervention soutenue par le FSE+</w:t>
            </w:r>
            <w:r>
              <w:t>.</w:t>
            </w:r>
          </w:p>
          <w:p w14:paraId="27A10EF5"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68C79216"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E7717D">
              <w:t>Le niveau de diplôme ou de formation atteint est à prendre en compte dans le cadre de cet indicateur, et non l'obtention du titre ou certificat.</w:t>
            </w:r>
          </w:p>
        </w:tc>
      </w:tr>
      <w:tr w:rsidR="00AC387B" w14:paraId="5A6B63D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1BB70C1" w14:textId="77777777" w:rsidR="00AC387B" w:rsidRPr="00E43E1F" w:rsidRDefault="00AC387B" w:rsidP="00CC31C8">
            <w:pPr>
              <w:jc w:val="center"/>
            </w:pPr>
            <w:r>
              <w:rPr>
                <w:i w:val="0"/>
                <w:iCs w:val="0"/>
              </w:rPr>
              <w:t>Unité de mesure</w:t>
            </w:r>
          </w:p>
        </w:tc>
        <w:tc>
          <w:tcPr>
            <w:tcW w:w="4016" w:type="pct"/>
            <w:vAlign w:val="center"/>
          </w:tcPr>
          <w:p w14:paraId="6EE175A6"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Participants</w:t>
            </w:r>
          </w:p>
        </w:tc>
      </w:tr>
      <w:tr w:rsidR="00AC387B" w14:paraId="08607B3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4E1A60A" w14:textId="77777777" w:rsidR="00AC387B" w:rsidRPr="000663F7" w:rsidRDefault="00AC387B" w:rsidP="00CC31C8">
            <w:pPr>
              <w:jc w:val="center"/>
            </w:pPr>
            <w:r>
              <w:rPr>
                <w:i w:val="0"/>
                <w:iCs w:val="0"/>
              </w:rPr>
              <w:t>Définitions complémentaires</w:t>
            </w:r>
          </w:p>
        </w:tc>
        <w:tc>
          <w:tcPr>
            <w:tcW w:w="4016" w:type="pct"/>
            <w:vAlign w:val="center"/>
          </w:tcPr>
          <w:p w14:paraId="3FABA84C"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CITE 0 : Les participants qui ne sont jamais allés à l'école obligatoire ou qui sont sortis du système éducatif avant l'entrée au primaire (CITE 0).</w:t>
            </w:r>
          </w:p>
          <w:p w14:paraId="37643D35"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1B8CECAD"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CITE 1 et CITE 2 : diplôme du cycle primaire ou du 1er cycle du secondaire (collège, jusqu'à la fin de 3ème, ex : brevet des collèges), selon la Classification internationale type de l’éducation (Unesco ; Isced 1 et 2; DG EMP). Les diplômes obtenus à l'étranger doivent être pris en considération au même niveau dans la nomenclature CITE, même en l'absence de reconnaissance dans le pays d'accueil.</w:t>
            </w:r>
          </w:p>
        </w:tc>
      </w:tr>
      <w:tr w:rsidR="00AC387B" w14:paraId="1369F4D7"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862F88A" w14:textId="77777777" w:rsidR="00AC387B" w:rsidRPr="000663F7" w:rsidRDefault="00AC387B" w:rsidP="00CC31C8">
            <w:pPr>
              <w:jc w:val="center"/>
            </w:pPr>
            <w:r>
              <w:rPr>
                <w:i w:val="0"/>
                <w:iCs w:val="0"/>
              </w:rPr>
              <w:t>Types d’actions concernées</w:t>
            </w:r>
          </w:p>
        </w:tc>
        <w:tc>
          <w:tcPr>
            <w:tcW w:w="4016" w:type="pct"/>
            <w:vAlign w:val="center"/>
          </w:tcPr>
          <w:p w14:paraId="07E5BC00" w14:textId="401C4BAA" w:rsidR="00AC387B" w:rsidRDefault="00AC387B" w:rsidP="00CC31C8">
            <w:pPr>
              <w:cnfStyle w:val="000000000000" w:firstRow="0" w:lastRow="0" w:firstColumn="0" w:lastColumn="0" w:oddVBand="0" w:evenVBand="0" w:oddHBand="0" w:evenHBand="0" w:firstRowFirstColumn="0" w:firstRowLastColumn="0" w:lastRowFirstColumn="0" w:lastRowLastColumn="0"/>
            </w:pPr>
            <w:r>
              <w:t>Voir le tableau de l’EECO0</w:t>
            </w:r>
            <w:r w:rsidR="002A3ADF">
              <w:t>2</w:t>
            </w:r>
            <w:r>
              <w:t xml:space="preserve"> présenté ci-avant.</w:t>
            </w:r>
          </w:p>
        </w:tc>
      </w:tr>
      <w:tr w:rsidR="00AC387B" w14:paraId="7C100C3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2E28F5B" w14:textId="77777777" w:rsidR="00AC387B" w:rsidRPr="00B31A86" w:rsidRDefault="00AC387B" w:rsidP="00CC31C8">
            <w:pPr>
              <w:jc w:val="center"/>
            </w:pPr>
            <w:r>
              <w:rPr>
                <w:i w:val="0"/>
                <w:iCs w:val="0"/>
              </w:rPr>
              <w:t>Source de la donnée</w:t>
            </w:r>
          </w:p>
        </w:tc>
        <w:tc>
          <w:tcPr>
            <w:tcW w:w="4016" w:type="pct"/>
            <w:vAlign w:val="center"/>
          </w:tcPr>
          <w:p w14:paraId="28A27931"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Projet</w:t>
            </w:r>
          </w:p>
        </w:tc>
      </w:tr>
      <w:tr w:rsidR="00AC387B" w14:paraId="5DA26519"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0EB080E8" w14:textId="77777777" w:rsidR="00AC387B" w:rsidRPr="00B31A86" w:rsidRDefault="00AC387B" w:rsidP="00CC31C8">
            <w:pPr>
              <w:jc w:val="center"/>
            </w:pPr>
            <w:r>
              <w:rPr>
                <w:i w:val="0"/>
                <w:iCs w:val="0"/>
              </w:rPr>
              <w:t>Méthode de collecte</w:t>
            </w:r>
          </w:p>
        </w:tc>
        <w:tc>
          <w:tcPr>
            <w:tcW w:w="4016" w:type="pct"/>
            <w:vAlign w:val="center"/>
          </w:tcPr>
          <w:p w14:paraId="244DF450"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C387B" w14:paraId="7B03EF1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A0D4739" w14:textId="77777777" w:rsidR="00AC387B" w:rsidRDefault="00AC387B" w:rsidP="00CC31C8">
            <w:pPr>
              <w:jc w:val="center"/>
              <w:rPr>
                <w:i w:val="0"/>
                <w:iCs w:val="0"/>
              </w:rPr>
            </w:pPr>
            <w:r>
              <w:rPr>
                <w:i w:val="0"/>
                <w:iCs w:val="0"/>
              </w:rPr>
              <w:t>Pièces justificatives</w:t>
            </w:r>
          </w:p>
        </w:tc>
        <w:tc>
          <w:tcPr>
            <w:tcW w:w="4016" w:type="pct"/>
            <w:vAlign w:val="center"/>
          </w:tcPr>
          <w:p w14:paraId="2A723910"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C387B" w14:paraId="59F94BDB"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0F8C5E9" w14:textId="77777777" w:rsidR="00AC387B" w:rsidRPr="00B31A86" w:rsidRDefault="00AC387B" w:rsidP="00CC31C8">
            <w:pPr>
              <w:jc w:val="center"/>
            </w:pPr>
            <w:r>
              <w:rPr>
                <w:i w:val="0"/>
                <w:iCs w:val="0"/>
              </w:rPr>
              <w:t>Stade de la collecte</w:t>
            </w:r>
          </w:p>
        </w:tc>
        <w:tc>
          <w:tcPr>
            <w:tcW w:w="4016" w:type="pct"/>
            <w:vAlign w:val="center"/>
          </w:tcPr>
          <w:p w14:paraId="42CD5316"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4BDFFABB" w14:textId="77777777" w:rsidR="00AC387B" w:rsidRDefault="00AC387B" w:rsidP="00AC387B"/>
    <w:p w14:paraId="6AA2C088" w14:textId="77777777" w:rsidR="00AC387B" w:rsidRDefault="00AC387B" w:rsidP="00AC387B"/>
    <w:p w14:paraId="00C11121" w14:textId="77777777" w:rsidR="00AC387B" w:rsidRDefault="00AC387B" w:rsidP="00AC387B"/>
    <w:tbl>
      <w:tblPr>
        <w:tblStyle w:val="TableauGrille3-Accentuation3"/>
        <w:tblW w:w="5000" w:type="pct"/>
        <w:tblLook w:val="04A0" w:firstRow="1" w:lastRow="0" w:firstColumn="1" w:lastColumn="0" w:noHBand="0" w:noVBand="1"/>
      </w:tblPr>
      <w:tblGrid>
        <w:gridCol w:w="1828"/>
        <w:gridCol w:w="7460"/>
      </w:tblGrid>
      <w:tr w:rsidR="00AC387B" w14:paraId="6A33E28A"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9BACBCD" w14:textId="77777777" w:rsidR="00AC387B" w:rsidRPr="00ED4AE9" w:rsidRDefault="00AC387B" w:rsidP="00CC31C8">
            <w:pPr>
              <w:jc w:val="center"/>
              <w:rPr>
                <w:i w:val="0"/>
                <w:iCs w:val="0"/>
              </w:rPr>
            </w:pPr>
            <w:r>
              <w:rPr>
                <w:i w:val="0"/>
                <w:iCs w:val="0"/>
              </w:rPr>
              <w:t>EECO10</w:t>
            </w:r>
          </w:p>
        </w:tc>
        <w:tc>
          <w:tcPr>
            <w:tcW w:w="4016" w:type="pct"/>
            <w:vAlign w:val="center"/>
          </w:tcPr>
          <w:p w14:paraId="5E291C69" w14:textId="77777777" w:rsidR="00AC387B" w:rsidRPr="000663F7" w:rsidRDefault="00AC387B" w:rsidP="00CC31C8">
            <w:pPr>
              <w:jc w:val="center"/>
              <w:cnfStyle w:val="100000000000" w:firstRow="1" w:lastRow="0" w:firstColumn="0" w:lastColumn="0" w:oddVBand="0" w:evenVBand="0" w:oddHBand="0" w:evenHBand="0" w:firstRowFirstColumn="0" w:firstRowLastColumn="0" w:lastRowFirstColumn="0" w:lastRowLastColumn="0"/>
            </w:pPr>
            <w:r w:rsidRPr="00E7717D">
              <w:t>Participants titulaires d’un diplôme du deuxième cycle de l’enseignement secondaire ou de l’enseignement post-secondaire non supérieur</w:t>
            </w:r>
          </w:p>
        </w:tc>
      </w:tr>
      <w:tr w:rsidR="00AC387B" w14:paraId="4B9C7A17"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386A9FD" w14:textId="77777777" w:rsidR="00AC387B" w:rsidRPr="00B31A86" w:rsidRDefault="00AC387B" w:rsidP="00CC31C8">
            <w:pPr>
              <w:jc w:val="center"/>
            </w:pPr>
            <w:r>
              <w:rPr>
                <w:i w:val="0"/>
                <w:iCs w:val="0"/>
              </w:rPr>
              <w:t>Précisions méthodologiques</w:t>
            </w:r>
          </w:p>
        </w:tc>
        <w:tc>
          <w:tcPr>
            <w:tcW w:w="4016" w:type="pct"/>
            <w:vAlign w:val="center"/>
          </w:tcPr>
          <w:p w14:paraId="4034314B"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E7717D">
              <w:t>Personnes ayant au plus atteint un niveau de formation relevant de l’enseignement secondaire (CITE 3) ou de l'enseignement postsecondaire non supérieur (CITE 4), au 1er jour de l’intervention soutenue par le FSE+.</w:t>
            </w:r>
          </w:p>
          <w:p w14:paraId="2D53D0AE"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0379732A"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E7717D">
              <w:t xml:space="preserve">Le baccalauréat, en tant que premier diplôme de l'enseignement supérieur, appartient à la catégorie CITE 4. Un participant ayant le niveau bac devra être </w:t>
            </w:r>
            <w:r w:rsidRPr="00E7717D">
              <w:lastRenderedPageBreak/>
              <w:t>renseigné comme CITE 4, même s'il n'est pas engagé dans une formation ultérieure.</w:t>
            </w:r>
          </w:p>
          <w:p w14:paraId="6543BE77"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72EEBB83"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E7717D">
              <w:t>Le niveau de diplôme ou de formation atteint est à prendre en compte dans le cadre de cet indicateur, et non l'obtention du titre ou certificat.</w:t>
            </w:r>
          </w:p>
        </w:tc>
      </w:tr>
      <w:tr w:rsidR="00AC387B" w14:paraId="1558BA21"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D04949A" w14:textId="77777777" w:rsidR="00AC387B" w:rsidRPr="00E43E1F" w:rsidRDefault="00AC387B" w:rsidP="00CC31C8">
            <w:pPr>
              <w:jc w:val="center"/>
            </w:pPr>
            <w:r>
              <w:rPr>
                <w:i w:val="0"/>
                <w:iCs w:val="0"/>
              </w:rPr>
              <w:lastRenderedPageBreak/>
              <w:t>Unité de mesure</w:t>
            </w:r>
          </w:p>
        </w:tc>
        <w:tc>
          <w:tcPr>
            <w:tcW w:w="4016" w:type="pct"/>
            <w:vAlign w:val="center"/>
          </w:tcPr>
          <w:p w14:paraId="43C5C664"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Participants</w:t>
            </w:r>
          </w:p>
        </w:tc>
      </w:tr>
      <w:tr w:rsidR="00AC387B" w14:paraId="13A9AD4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07E948A0" w14:textId="77777777" w:rsidR="00AC387B" w:rsidRPr="000663F7" w:rsidRDefault="00AC387B" w:rsidP="00CC31C8">
            <w:pPr>
              <w:jc w:val="center"/>
            </w:pPr>
            <w:r>
              <w:rPr>
                <w:i w:val="0"/>
                <w:iCs w:val="0"/>
              </w:rPr>
              <w:t>Définitions complémentaires</w:t>
            </w:r>
          </w:p>
        </w:tc>
        <w:tc>
          <w:tcPr>
            <w:tcW w:w="4016" w:type="pct"/>
            <w:vAlign w:val="center"/>
          </w:tcPr>
          <w:p w14:paraId="1B93E44A"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E7717D">
              <w:t>CITE 3 et CITE 4 : diplôme du 2ème cycle du secondaire (Lycée, ex : Bac, Bac pro, Bac techno, CAP, BEP), diplôme du 2ème cycle post secondaire ne relevant pas du supérieur (formation courte entre 6 mois et 2 ans, ex : capacité en droit, DAEU), selon la Classification internationale type de l’éducation (Unesco ; Isced</w:t>
            </w:r>
            <w:r>
              <w:t xml:space="preserve"> </w:t>
            </w:r>
            <w:r w:rsidRPr="00E7717D">
              <w:t>; DG EMP). Les diplômes obtenus à l'étranger doivent être pris en considération au même niveau dans la nomenclature CITE, même en l'absence de reconnaissance dans le pays d'accueil</w:t>
            </w:r>
            <w:r>
              <w:t>.</w:t>
            </w:r>
          </w:p>
        </w:tc>
      </w:tr>
      <w:tr w:rsidR="00AC387B" w14:paraId="225B8BC0"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F69075B" w14:textId="77777777" w:rsidR="00AC387B" w:rsidRPr="000663F7" w:rsidRDefault="00AC387B" w:rsidP="00CC31C8">
            <w:pPr>
              <w:jc w:val="center"/>
            </w:pPr>
            <w:r>
              <w:rPr>
                <w:i w:val="0"/>
                <w:iCs w:val="0"/>
              </w:rPr>
              <w:t>Types d’actions concernées</w:t>
            </w:r>
          </w:p>
        </w:tc>
        <w:tc>
          <w:tcPr>
            <w:tcW w:w="4016" w:type="pct"/>
            <w:vAlign w:val="center"/>
          </w:tcPr>
          <w:p w14:paraId="2B4C1F5A" w14:textId="0133B965" w:rsidR="00AC387B" w:rsidRDefault="00AC387B" w:rsidP="00CC31C8">
            <w:pPr>
              <w:cnfStyle w:val="000000000000" w:firstRow="0" w:lastRow="0" w:firstColumn="0" w:lastColumn="0" w:oddVBand="0" w:evenVBand="0" w:oddHBand="0" w:evenHBand="0" w:firstRowFirstColumn="0" w:firstRowLastColumn="0" w:lastRowFirstColumn="0" w:lastRowLastColumn="0"/>
            </w:pPr>
            <w:r>
              <w:t>Voir le tableau de l’EECO0</w:t>
            </w:r>
            <w:r w:rsidR="002A3ADF">
              <w:t>2</w:t>
            </w:r>
            <w:r>
              <w:t xml:space="preserve"> présenté ci-avant.</w:t>
            </w:r>
          </w:p>
        </w:tc>
      </w:tr>
      <w:tr w:rsidR="00AC387B" w14:paraId="2AFB9DF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D0D063D" w14:textId="77777777" w:rsidR="00AC387B" w:rsidRPr="00B31A86" w:rsidRDefault="00AC387B" w:rsidP="00CC31C8">
            <w:pPr>
              <w:jc w:val="center"/>
            </w:pPr>
            <w:r>
              <w:rPr>
                <w:i w:val="0"/>
                <w:iCs w:val="0"/>
              </w:rPr>
              <w:t>Source de la donnée</w:t>
            </w:r>
          </w:p>
        </w:tc>
        <w:tc>
          <w:tcPr>
            <w:tcW w:w="4016" w:type="pct"/>
            <w:vAlign w:val="center"/>
          </w:tcPr>
          <w:p w14:paraId="67B5228E"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Projet</w:t>
            </w:r>
          </w:p>
        </w:tc>
      </w:tr>
      <w:tr w:rsidR="00AC387B" w14:paraId="6CC73A3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1E7FAA7" w14:textId="77777777" w:rsidR="00AC387B" w:rsidRPr="00B31A86" w:rsidRDefault="00AC387B" w:rsidP="00CC31C8">
            <w:pPr>
              <w:jc w:val="center"/>
            </w:pPr>
            <w:r>
              <w:rPr>
                <w:i w:val="0"/>
                <w:iCs w:val="0"/>
              </w:rPr>
              <w:t>Méthode de collecte</w:t>
            </w:r>
          </w:p>
        </w:tc>
        <w:tc>
          <w:tcPr>
            <w:tcW w:w="4016" w:type="pct"/>
            <w:vAlign w:val="center"/>
          </w:tcPr>
          <w:p w14:paraId="0B879E0E"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C387B" w14:paraId="52A9AD18"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210C2CB" w14:textId="77777777" w:rsidR="00AC387B" w:rsidRDefault="00AC387B" w:rsidP="00CC31C8">
            <w:pPr>
              <w:jc w:val="center"/>
              <w:rPr>
                <w:i w:val="0"/>
                <w:iCs w:val="0"/>
              </w:rPr>
            </w:pPr>
            <w:r>
              <w:rPr>
                <w:i w:val="0"/>
                <w:iCs w:val="0"/>
              </w:rPr>
              <w:t>Pièces justificatives</w:t>
            </w:r>
          </w:p>
        </w:tc>
        <w:tc>
          <w:tcPr>
            <w:tcW w:w="4016" w:type="pct"/>
            <w:vAlign w:val="center"/>
          </w:tcPr>
          <w:p w14:paraId="480DC0C9"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C387B" w14:paraId="33708810"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26255E6" w14:textId="77777777" w:rsidR="00AC387B" w:rsidRPr="00B31A86" w:rsidRDefault="00AC387B" w:rsidP="00CC31C8">
            <w:pPr>
              <w:jc w:val="center"/>
            </w:pPr>
            <w:r>
              <w:rPr>
                <w:i w:val="0"/>
                <w:iCs w:val="0"/>
              </w:rPr>
              <w:t>Stade de la collecte</w:t>
            </w:r>
          </w:p>
        </w:tc>
        <w:tc>
          <w:tcPr>
            <w:tcW w:w="4016" w:type="pct"/>
            <w:vAlign w:val="center"/>
          </w:tcPr>
          <w:p w14:paraId="21862CC7"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7F20A95F" w14:textId="77777777" w:rsidR="00AC387B" w:rsidRDefault="00AC387B" w:rsidP="00AC387B"/>
    <w:p w14:paraId="230EA05E" w14:textId="77777777" w:rsidR="00AC387B" w:rsidRDefault="00AC387B" w:rsidP="00AC387B"/>
    <w:tbl>
      <w:tblPr>
        <w:tblStyle w:val="TableauGrille3-Accentuation3"/>
        <w:tblW w:w="5000" w:type="pct"/>
        <w:tblLook w:val="04A0" w:firstRow="1" w:lastRow="0" w:firstColumn="1" w:lastColumn="0" w:noHBand="0" w:noVBand="1"/>
      </w:tblPr>
      <w:tblGrid>
        <w:gridCol w:w="1828"/>
        <w:gridCol w:w="7460"/>
      </w:tblGrid>
      <w:tr w:rsidR="00AC387B" w14:paraId="048B226C"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32AFD8F" w14:textId="77777777" w:rsidR="00AC387B" w:rsidRPr="00ED4AE9" w:rsidRDefault="00AC387B" w:rsidP="00CC31C8">
            <w:pPr>
              <w:jc w:val="center"/>
              <w:rPr>
                <w:i w:val="0"/>
                <w:iCs w:val="0"/>
              </w:rPr>
            </w:pPr>
            <w:r>
              <w:rPr>
                <w:i w:val="0"/>
                <w:iCs w:val="0"/>
              </w:rPr>
              <w:t>EECO11</w:t>
            </w:r>
          </w:p>
        </w:tc>
        <w:tc>
          <w:tcPr>
            <w:tcW w:w="4016" w:type="pct"/>
            <w:vAlign w:val="center"/>
          </w:tcPr>
          <w:p w14:paraId="234E0E66" w14:textId="77777777" w:rsidR="00AC387B" w:rsidRPr="000663F7" w:rsidRDefault="00AC387B" w:rsidP="00CC31C8">
            <w:pPr>
              <w:jc w:val="center"/>
              <w:cnfStyle w:val="100000000000" w:firstRow="1" w:lastRow="0" w:firstColumn="0" w:lastColumn="0" w:oddVBand="0" w:evenVBand="0" w:oddHBand="0" w:evenHBand="0" w:firstRowFirstColumn="0" w:firstRowLastColumn="0" w:lastRowFirstColumn="0" w:lastRowLastColumn="0"/>
            </w:pPr>
            <w:r w:rsidRPr="00E7717D">
              <w:t>Participants titulaires d’un diplôme de l’enseignement supérieur</w:t>
            </w:r>
          </w:p>
        </w:tc>
      </w:tr>
      <w:tr w:rsidR="00AC387B" w14:paraId="3BB9AB5C"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68B438A9" w14:textId="77777777" w:rsidR="00AC387B" w:rsidRPr="00B31A86" w:rsidRDefault="00AC387B" w:rsidP="00CC31C8">
            <w:pPr>
              <w:jc w:val="center"/>
            </w:pPr>
            <w:r>
              <w:rPr>
                <w:i w:val="0"/>
                <w:iCs w:val="0"/>
              </w:rPr>
              <w:t>Précisions méthodologiques</w:t>
            </w:r>
          </w:p>
        </w:tc>
        <w:tc>
          <w:tcPr>
            <w:tcW w:w="4016" w:type="pct"/>
            <w:vAlign w:val="center"/>
          </w:tcPr>
          <w:p w14:paraId="64EEAAC5"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AC387B">
              <w:t>Titulaires d’un diplôme du premier cycle de l’enseignement secondaire (CITE 5 à 8)</w:t>
            </w:r>
          </w:p>
          <w:p w14:paraId="331A3FAD"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1109B035"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E7717D">
              <w:t>Le niveau de diplôme ou de formation atteint est à prendre en compte dans le cadre de cet indicateur, et non l'obtention du titre ou certificat.</w:t>
            </w:r>
          </w:p>
        </w:tc>
      </w:tr>
      <w:tr w:rsidR="00AC387B" w14:paraId="3B26D87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CEFB48C" w14:textId="77777777" w:rsidR="00AC387B" w:rsidRPr="00E43E1F" w:rsidRDefault="00AC387B" w:rsidP="00CC31C8">
            <w:pPr>
              <w:jc w:val="center"/>
            </w:pPr>
            <w:r>
              <w:rPr>
                <w:i w:val="0"/>
                <w:iCs w:val="0"/>
              </w:rPr>
              <w:t>Unité de mesure</w:t>
            </w:r>
          </w:p>
        </w:tc>
        <w:tc>
          <w:tcPr>
            <w:tcW w:w="4016" w:type="pct"/>
            <w:vAlign w:val="center"/>
          </w:tcPr>
          <w:p w14:paraId="72EE4DAD"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Participants</w:t>
            </w:r>
          </w:p>
        </w:tc>
      </w:tr>
      <w:tr w:rsidR="00AC387B" w14:paraId="21F900F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C4C09F3" w14:textId="77777777" w:rsidR="00AC387B" w:rsidRPr="000663F7" w:rsidRDefault="00AC387B" w:rsidP="00CC31C8">
            <w:pPr>
              <w:jc w:val="center"/>
            </w:pPr>
            <w:r>
              <w:rPr>
                <w:i w:val="0"/>
                <w:iCs w:val="0"/>
              </w:rPr>
              <w:t>Définitions complémentaires</w:t>
            </w:r>
          </w:p>
        </w:tc>
        <w:tc>
          <w:tcPr>
            <w:tcW w:w="4016" w:type="pct"/>
            <w:vAlign w:val="center"/>
          </w:tcPr>
          <w:p w14:paraId="6C26A79C"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AC387B">
              <w:t>CITE 5 à 8 : Diplôme de l'enseignement supérieur, de cycle court (DEUG, BTS), niveau licence, niveau master, ou de niveau doctorat, selon la Classification internationale type de l’éducation (Unesco ; Isced 5 à 8; DG EMP). Les diplômes obtenus à l'étranger doivent être pris en considération au même niveau dans la nomenclature CITE, même en l'absence de reconnaissance dans le pays d'accueil</w:t>
            </w:r>
            <w:r>
              <w:t>.</w:t>
            </w:r>
          </w:p>
        </w:tc>
      </w:tr>
      <w:tr w:rsidR="00AC387B" w14:paraId="67B22343"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8A5B500" w14:textId="77777777" w:rsidR="00AC387B" w:rsidRPr="000663F7" w:rsidRDefault="00AC387B" w:rsidP="00CC31C8">
            <w:pPr>
              <w:jc w:val="center"/>
            </w:pPr>
            <w:r>
              <w:rPr>
                <w:i w:val="0"/>
                <w:iCs w:val="0"/>
              </w:rPr>
              <w:t>Types d’actions concernées</w:t>
            </w:r>
          </w:p>
        </w:tc>
        <w:tc>
          <w:tcPr>
            <w:tcW w:w="4016" w:type="pct"/>
            <w:vAlign w:val="center"/>
          </w:tcPr>
          <w:p w14:paraId="381DBB95" w14:textId="4EC214CE" w:rsidR="00AC387B" w:rsidRDefault="00AC387B" w:rsidP="00CC31C8">
            <w:pPr>
              <w:cnfStyle w:val="000000000000" w:firstRow="0" w:lastRow="0" w:firstColumn="0" w:lastColumn="0" w:oddVBand="0" w:evenVBand="0" w:oddHBand="0" w:evenHBand="0" w:firstRowFirstColumn="0" w:firstRowLastColumn="0" w:lastRowFirstColumn="0" w:lastRowLastColumn="0"/>
            </w:pPr>
            <w:r>
              <w:t>Voir le tableau de l’EECO0</w:t>
            </w:r>
            <w:r w:rsidR="002A3ADF">
              <w:t>2</w:t>
            </w:r>
            <w:r>
              <w:t xml:space="preserve"> présenté ci-avant.</w:t>
            </w:r>
          </w:p>
        </w:tc>
      </w:tr>
      <w:tr w:rsidR="00AC387B" w14:paraId="18BBDD7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7FF9CE7" w14:textId="77777777" w:rsidR="00AC387B" w:rsidRPr="00B31A86" w:rsidRDefault="00AC387B" w:rsidP="00CC31C8">
            <w:pPr>
              <w:jc w:val="center"/>
            </w:pPr>
            <w:r>
              <w:rPr>
                <w:i w:val="0"/>
                <w:iCs w:val="0"/>
              </w:rPr>
              <w:t>Source de la donnée</w:t>
            </w:r>
          </w:p>
        </w:tc>
        <w:tc>
          <w:tcPr>
            <w:tcW w:w="4016" w:type="pct"/>
            <w:vAlign w:val="center"/>
          </w:tcPr>
          <w:p w14:paraId="64332268"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Projet</w:t>
            </w:r>
          </w:p>
        </w:tc>
      </w:tr>
      <w:tr w:rsidR="00AC387B" w14:paraId="13686997"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A2C6829" w14:textId="77777777" w:rsidR="00AC387B" w:rsidRPr="00B31A86" w:rsidRDefault="00AC387B" w:rsidP="00CC31C8">
            <w:pPr>
              <w:jc w:val="center"/>
            </w:pPr>
            <w:r>
              <w:rPr>
                <w:i w:val="0"/>
                <w:iCs w:val="0"/>
              </w:rPr>
              <w:t>Méthode de collecte</w:t>
            </w:r>
          </w:p>
        </w:tc>
        <w:tc>
          <w:tcPr>
            <w:tcW w:w="4016" w:type="pct"/>
            <w:vAlign w:val="center"/>
          </w:tcPr>
          <w:p w14:paraId="14A4DABE"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C387B" w14:paraId="0CA9721D"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7A79309" w14:textId="77777777" w:rsidR="00AC387B" w:rsidRDefault="00AC387B" w:rsidP="00CC31C8">
            <w:pPr>
              <w:jc w:val="center"/>
              <w:rPr>
                <w:i w:val="0"/>
                <w:iCs w:val="0"/>
              </w:rPr>
            </w:pPr>
            <w:r>
              <w:rPr>
                <w:i w:val="0"/>
                <w:iCs w:val="0"/>
              </w:rPr>
              <w:t>Pièces justificatives</w:t>
            </w:r>
          </w:p>
        </w:tc>
        <w:tc>
          <w:tcPr>
            <w:tcW w:w="4016" w:type="pct"/>
            <w:vAlign w:val="center"/>
          </w:tcPr>
          <w:p w14:paraId="62C07731"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C387B" w14:paraId="1E4B599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B8B77CF" w14:textId="77777777" w:rsidR="00AC387B" w:rsidRPr="00B31A86" w:rsidRDefault="00AC387B" w:rsidP="00CC31C8">
            <w:pPr>
              <w:jc w:val="center"/>
            </w:pPr>
            <w:r>
              <w:rPr>
                <w:i w:val="0"/>
                <w:iCs w:val="0"/>
              </w:rPr>
              <w:t>Stade de la collecte</w:t>
            </w:r>
          </w:p>
        </w:tc>
        <w:tc>
          <w:tcPr>
            <w:tcW w:w="4016" w:type="pct"/>
            <w:vAlign w:val="center"/>
          </w:tcPr>
          <w:p w14:paraId="10801FA9"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4BB96686" w14:textId="77777777" w:rsidR="00AC387B" w:rsidRDefault="00AC387B" w:rsidP="00AC387B"/>
    <w:p w14:paraId="229F0D01" w14:textId="77777777" w:rsidR="00AC387B" w:rsidRDefault="00AC387B" w:rsidP="00AC387B"/>
    <w:tbl>
      <w:tblPr>
        <w:tblStyle w:val="TableauGrille3-Accentuation3"/>
        <w:tblW w:w="5000" w:type="pct"/>
        <w:tblLook w:val="04A0" w:firstRow="1" w:lastRow="0" w:firstColumn="1" w:lastColumn="0" w:noHBand="0" w:noVBand="1"/>
      </w:tblPr>
      <w:tblGrid>
        <w:gridCol w:w="1828"/>
        <w:gridCol w:w="7460"/>
      </w:tblGrid>
      <w:tr w:rsidR="00AC387B" w14:paraId="6BC3FECE"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4AC2AF89" w14:textId="77777777" w:rsidR="00AC387B" w:rsidRPr="00ED4AE9" w:rsidRDefault="00AC387B" w:rsidP="00CC31C8">
            <w:pPr>
              <w:jc w:val="center"/>
              <w:rPr>
                <w:i w:val="0"/>
                <w:iCs w:val="0"/>
              </w:rPr>
            </w:pPr>
            <w:r>
              <w:rPr>
                <w:i w:val="0"/>
                <w:iCs w:val="0"/>
              </w:rPr>
              <w:t>EECR03</w:t>
            </w:r>
          </w:p>
        </w:tc>
        <w:tc>
          <w:tcPr>
            <w:tcW w:w="4016" w:type="pct"/>
            <w:vAlign w:val="center"/>
          </w:tcPr>
          <w:p w14:paraId="29D5023F" w14:textId="77777777" w:rsidR="00AC387B" w:rsidRPr="000663F7" w:rsidRDefault="00AC387B" w:rsidP="00CC31C8">
            <w:pPr>
              <w:jc w:val="center"/>
              <w:cnfStyle w:val="100000000000" w:firstRow="1" w:lastRow="0" w:firstColumn="0" w:lastColumn="0" w:oddVBand="0" w:evenVBand="0" w:oddHBand="0" w:evenHBand="0" w:firstRowFirstColumn="0" w:firstRowLastColumn="0" w:lastRowFirstColumn="0" w:lastRowLastColumn="0"/>
            </w:pPr>
            <w:r w:rsidRPr="00AC387B">
              <w:t>Participants obtenant une qualification au terme de leur participation</w:t>
            </w:r>
          </w:p>
        </w:tc>
      </w:tr>
      <w:tr w:rsidR="00AC387B" w14:paraId="2D76C31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59130F75" w14:textId="77777777" w:rsidR="00AC387B" w:rsidRPr="00B31A86" w:rsidRDefault="00AC387B" w:rsidP="00CC31C8">
            <w:pPr>
              <w:jc w:val="center"/>
            </w:pPr>
            <w:r>
              <w:rPr>
                <w:i w:val="0"/>
                <w:iCs w:val="0"/>
              </w:rPr>
              <w:t>Précisions méthodologiques</w:t>
            </w:r>
          </w:p>
        </w:tc>
        <w:tc>
          <w:tcPr>
            <w:tcW w:w="4016" w:type="pct"/>
            <w:vAlign w:val="center"/>
          </w:tcPr>
          <w:p w14:paraId="4B44E7A0"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C47001">
              <w:t>Personne accédant à ou reprenant des études ou une formation à l'issue de l'intervention soutenue par le FSE+.</w:t>
            </w:r>
          </w:p>
        </w:tc>
      </w:tr>
      <w:tr w:rsidR="00AC387B" w14:paraId="2DAA2994"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4026F44A" w14:textId="77777777" w:rsidR="00AC387B" w:rsidRPr="00E43E1F" w:rsidRDefault="00AC387B" w:rsidP="00CC31C8">
            <w:pPr>
              <w:jc w:val="center"/>
            </w:pPr>
            <w:r>
              <w:rPr>
                <w:i w:val="0"/>
                <w:iCs w:val="0"/>
              </w:rPr>
              <w:t>Unité de mesure</w:t>
            </w:r>
          </w:p>
        </w:tc>
        <w:tc>
          <w:tcPr>
            <w:tcW w:w="4016" w:type="pct"/>
            <w:vAlign w:val="center"/>
          </w:tcPr>
          <w:p w14:paraId="317697CC"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Participants</w:t>
            </w:r>
          </w:p>
        </w:tc>
      </w:tr>
      <w:tr w:rsidR="00AC387B" w14:paraId="1FED09DB"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409DCA4" w14:textId="77777777" w:rsidR="00AC387B" w:rsidRPr="000663F7" w:rsidRDefault="00AC387B" w:rsidP="00CC31C8">
            <w:pPr>
              <w:jc w:val="center"/>
            </w:pPr>
            <w:r>
              <w:rPr>
                <w:i w:val="0"/>
                <w:iCs w:val="0"/>
              </w:rPr>
              <w:t>Définitions complémentaires</w:t>
            </w:r>
          </w:p>
        </w:tc>
        <w:tc>
          <w:tcPr>
            <w:tcW w:w="4016" w:type="pct"/>
            <w:vAlign w:val="center"/>
          </w:tcPr>
          <w:p w14:paraId="39628387"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Enseignement / formation : activité formelle d'apprentissage aboutissant à un diplôme ou à une qualification professionnelle (formation tout au long de la vie, l'éducation formelle, les formations en alternance, les formations en situation de travail, la formation professionnelle).</w:t>
            </w:r>
          </w:p>
          <w:p w14:paraId="135CA6F1"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647D174F"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AC387B">
              <w:t>Qualification : Pour la Commission nationale de la certification professionnelle (CNCP), la qualification peut être acquise par la formation et attestée par un diplôme, un titre professionnel ou un CQP (certificat de qualification professionnelle). Elle peut également être acquise et attestée dans le cadre des habilitations et certifications complémentaires aux certifications professionnelles enregistrées au RNCP, dont la liste est contenue dans le registre spécifique établi par France compétences.</w:t>
            </w:r>
          </w:p>
          <w:p w14:paraId="2DF40E89"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06DE79A3"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Au terme de leur participation : l’expression « au terme de leur participation » doit être comprise comme « dans les 4 semaines suivant la date de sortie de l'opération » (ou lors de la prochaine rentrée si l’opération se termine avant ou pendant la période estivale).</w:t>
            </w:r>
          </w:p>
        </w:tc>
      </w:tr>
      <w:tr w:rsidR="00AC387B" w14:paraId="528A7005"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639FCD67" w14:textId="77777777" w:rsidR="00AC387B" w:rsidRPr="000663F7" w:rsidRDefault="00AC387B" w:rsidP="00CC31C8">
            <w:pPr>
              <w:jc w:val="center"/>
            </w:pPr>
            <w:r>
              <w:rPr>
                <w:i w:val="0"/>
                <w:iCs w:val="0"/>
              </w:rPr>
              <w:t>Types d’actions concernées</w:t>
            </w:r>
          </w:p>
        </w:tc>
        <w:tc>
          <w:tcPr>
            <w:tcW w:w="4016" w:type="pct"/>
            <w:vAlign w:val="center"/>
          </w:tcPr>
          <w:p w14:paraId="0497E720" w14:textId="01EC1D2E" w:rsidR="00AC387B" w:rsidRDefault="00AC387B" w:rsidP="00CC31C8">
            <w:pPr>
              <w:cnfStyle w:val="000000000000" w:firstRow="0" w:lastRow="0" w:firstColumn="0" w:lastColumn="0" w:oddVBand="0" w:evenVBand="0" w:oddHBand="0" w:evenHBand="0" w:firstRowFirstColumn="0" w:firstRowLastColumn="0" w:lastRowFirstColumn="0" w:lastRowLastColumn="0"/>
            </w:pPr>
            <w:r>
              <w:t>Voir le tableau de l’EECO0</w:t>
            </w:r>
            <w:r w:rsidR="002A3ADF">
              <w:t>2</w:t>
            </w:r>
            <w:r>
              <w:t xml:space="preserve"> présenté ci-avant.</w:t>
            </w:r>
          </w:p>
        </w:tc>
      </w:tr>
      <w:tr w:rsidR="00AC387B" w14:paraId="45C05E20"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23F84EE7" w14:textId="77777777" w:rsidR="00AC387B" w:rsidRPr="00B31A86" w:rsidRDefault="00AC387B" w:rsidP="00CC31C8">
            <w:pPr>
              <w:jc w:val="center"/>
            </w:pPr>
            <w:r>
              <w:rPr>
                <w:i w:val="0"/>
                <w:iCs w:val="0"/>
              </w:rPr>
              <w:t>Source de la donnée</w:t>
            </w:r>
          </w:p>
        </w:tc>
        <w:tc>
          <w:tcPr>
            <w:tcW w:w="4016" w:type="pct"/>
            <w:vAlign w:val="center"/>
          </w:tcPr>
          <w:p w14:paraId="07F7BAA7"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Projets</w:t>
            </w:r>
          </w:p>
        </w:tc>
      </w:tr>
      <w:tr w:rsidR="00AC387B" w14:paraId="0475D111"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7FE7DA12" w14:textId="77777777" w:rsidR="00AC387B" w:rsidRPr="00B31A86" w:rsidRDefault="00AC387B" w:rsidP="00CC31C8">
            <w:pPr>
              <w:jc w:val="center"/>
            </w:pPr>
            <w:r>
              <w:rPr>
                <w:i w:val="0"/>
                <w:iCs w:val="0"/>
              </w:rPr>
              <w:t>Méthode de collecte</w:t>
            </w:r>
          </w:p>
        </w:tc>
        <w:tc>
          <w:tcPr>
            <w:tcW w:w="4016" w:type="pct"/>
            <w:vAlign w:val="center"/>
          </w:tcPr>
          <w:p w14:paraId="7CA5ECAE"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C387B" w14:paraId="19B8670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6E22469" w14:textId="77777777" w:rsidR="00AC387B" w:rsidRDefault="00AC387B" w:rsidP="00CC31C8">
            <w:pPr>
              <w:jc w:val="center"/>
              <w:rPr>
                <w:i w:val="0"/>
                <w:iCs w:val="0"/>
              </w:rPr>
            </w:pPr>
            <w:r>
              <w:rPr>
                <w:i w:val="0"/>
                <w:iCs w:val="0"/>
              </w:rPr>
              <w:t>Pièces justificatives</w:t>
            </w:r>
          </w:p>
        </w:tc>
        <w:tc>
          <w:tcPr>
            <w:tcW w:w="4016" w:type="pct"/>
            <w:vAlign w:val="center"/>
          </w:tcPr>
          <w:p w14:paraId="1C9BA291"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C387B" w14:paraId="6A1B2FE6"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52551C8F" w14:textId="77777777" w:rsidR="00AC387B" w:rsidRPr="00B31A86" w:rsidRDefault="00AC387B" w:rsidP="00CC31C8">
            <w:pPr>
              <w:jc w:val="center"/>
            </w:pPr>
            <w:r>
              <w:rPr>
                <w:i w:val="0"/>
                <w:iCs w:val="0"/>
              </w:rPr>
              <w:t>Stade de la collecte</w:t>
            </w:r>
          </w:p>
        </w:tc>
        <w:tc>
          <w:tcPr>
            <w:tcW w:w="4016" w:type="pct"/>
            <w:vAlign w:val="center"/>
          </w:tcPr>
          <w:p w14:paraId="26356973"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30098391" w14:textId="77777777" w:rsidR="00AC387B" w:rsidRDefault="00AC387B" w:rsidP="00AC387B"/>
    <w:p w14:paraId="78091290" w14:textId="77777777" w:rsidR="00AC387B" w:rsidRDefault="00AC387B" w:rsidP="00AC387B"/>
    <w:tbl>
      <w:tblPr>
        <w:tblStyle w:val="TableauGrille3-Accentuation3"/>
        <w:tblW w:w="5000" w:type="pct"/>
        <w:tblLook w:val="04A0" w:firstRow="1" w:lastRow="0" w:firstColumn="1" w:lastColumn="0" w:noHBand="0" w:noVBand="1"/>
      </w:tblPr>
      <w:tblGrid>
        <w:gridCol w:w="1828"/>
        <w:gridCol w:w="7460"/>
      </w:tblGrid>
      <w:tr w:rsidR="00AC387B" w14:paraId="1BE4C188" w14:textId="77777777" w:rsidTr="00CC31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4" w:type="pct"/>
            <w:vAlign w:val="center"/>
          </w:tcPr>
          <w:p w14:paraId="0F1A03B2" w14:textId="77777777" w:rsidR="00AC387B" w:rsidRPr="00ED4AE9" w:rsidRDefault="00AC387B" w:rsidP="00CC31C8">
            <w:pPr>
              <w:jc w:val="center"/>
              <w:rPr>
                <w:i w:val="0"/>
                <w:iCs w:val="0"/>
              </w:rPr>
            </w:pPr>
            <w:r>
              <w:rPr>
                <w:i w:val="0"/>
                <w:iCs w:val="0"/>
              </w:rPr>
              <w:t>EECR04</w:t>
            </w:r>
          </w:p>
        </w:tc>
        <w:tc>
          <w:tcPr>
            <w:tcW w:w="4016" w:type="pct"/>
            <w:vAlign w:val="center"/>
          </w:tcPr>
          <w:p w14:paraId="740C6DFF" w14:textId="77777777" w:rsidR="00AC387B" w:rsidRPr="000663F7" w:rsidRDefault="00AC387B" w:rsidP="00CC31C8">
            <w:pPr>
              <w:jc w:val="center"/>
              <w:cnfStyle w:val="100000000000" w:firstRow="1" w:lastRow="0" w:firstColumn="0" w:lastColumn="0" w:oddVBand="0" w:evenVBand="0" w:oddHBand="0" w:evenHBand="0" w:firstRowFirstColumn="0" w:firstRowLastColumn="0" w:lastRowFirstColumn="0" w:lastRowLastColumn="0"/>
            </w:pPr>
            <w:r>
              <w:t>Personnes exerçant un emploi, y compris à titre indépendant, au terme de leur participation</w:t>
            </w:r>
          </w:p>
        </w:tc>
      </w:tr>
      <w:tr w:rsidR="00AC387B" w14:paraId="104A6C13"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31E1357B" w14:textId="77777777" w:rsidR="00AC387B" w:rsidRPr="00B31A86" w:rsidRDefault="00AC387B" w:rsidP="00CC31C8">
            <w:pPr>
              <w:jc w:val="center"/>
            </w:pPr>
            <w:r>
              <w:rPr>
                <w:i w:val="0"/>
                <w:iCs w:val="0"/>
              </w:rPr>
              <w:t>Précisions méthodologiques</w:t>
            </w:r>
          </w:p>
        </w:tc>
        <w:tc>
          <w:tcPr>
            <w:tcW w:w="4016" w:type="pct"/>
            <w:vAlign w:val="center"/>
          </w:tcPr>
          <w:p w14:paraId="27CD7691"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377ADF">
              <w:t>Chômeurs ou inactifs à l'entrée de l'opération accédant à l’emploi, y compris indépendant (ex : création d’entreprise) à l’issue de l’intervention soutenue par le FSE+.</w:t>
            </w:r>
          </w:p>
        </w:tc>
      </w:tr>
      <w:tr w:rsidR="00AC387B" w14:paraId="4841A6B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1220CEC0" w14:textId="77777777" w:rsidR="00AC387B" w:rsidRPr="00E43E1F" w:rsidRDefault="00AC387B" w:rsidP="00CC31C8">
            <w:pPr>
              <w:jc w:val="center"/>
            </w:pPr>
            <w:r>
              <w:rPr>
                <w:i w:val="0"/>
                <w:iCs w:val="0"/>
              </w:rPr>
              <w:t>Unité de mesure</w:t>
            </w:r>
          </w:p>
        </w:tc>
        <w:tc>
          <w:tcPr>
            <w:tcW w:w="4016" w:type="pct"/>
            <w:vAlign w:val="center"/>
          </w:tcPr>
          <w:p w14:paraId="0FA857EC"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Participants</w:t>
            </w:r>
          </w:p>
        </w:tc>
      </w:tr>
      <w:tr w:rsidR="00AC387B" w14:paraId="64FFA872"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19A68EBC" w14:textId="77777777" w:rsidR="00AC387B" w:rsidRPr="000663F7" w:rsidRDefault="00AC387B" w:rsidP="00CC31C8">
            <w:pPr>
              <w:jc w:val="center"/>
            </w:pPr>
            <w:r>
              <w:rPr>
                <w:i w:val="0"/>
                <w:iCs w:val="0"/>
              </w:rPr>
              <w:t>Définitions complémentaires</w:t>
            </w:r>
          </w:p>
        </w:tc>
        <w:tc>
          <w:tcPr>
            <w:tcW w:w="4016" w:type="pct"/>
            <w:vAlign w:val="center"/>
          </w:tcPr>
          <w:p w14:paraId="25BE6F41"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Emploi : l’expression « emploi » comprend toutes les formes d’emploi (durable ou précaire), y compris les travailleurs indépendants (ex : créateurs d’entreprise, professions libérales, exploitants agricoles, patrons pêcheurs, artisans). L'emploi doit comporter une rémunération (salaire, profit...). Les participants en emploi de courte durée qui sont inscrits comme demandeurs d'emploi en activité réduite auprès du service public de l'emploi doivent être considérés comme chômeurs. Les participants qui aident un membre de la famille comme travailleur indépendant, doivent être considérés en emploi (aide familial). Les participants en congé maternité, congé paternité, arrêt maladie, congés... occupant un emploi doivent être considérés en emploi.</w:t>
            </w:r>
          </w:p>
          <w:p w14:paraId="15BEE9DB"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581E36D9"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Chômeur : toute personne se déclarant sans emploi au moment de son entrée dans l’intervention soutenue par le FSE, immédiatement disponible pour travailler et en recherche active d'emploi, qu’elle soit ou non inscrite auprès du service public de l'emploi. Les participants qui sont inscrits comme demandeurs d'emploi en activité réduite auprès du service public de l'emploi doivent être considérés comme chômeurs.</w:t>
            </w:r>
          </w:p>
          <w:p w14:paraId="1A2AF6D4"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p>
          <w:p w14:paraId="7D4BEE3D"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Inactif : personne n’étant pas en emploi et n'étant pas en recherche active d'emploi ou étant indisponible pour travailler immédiatement (dans les 15 jours). Par exemple : étudiants à temps plein, stagiaires non rémunérés, personnes en incapacité de travailler, personnes en incapacité temporaire de chercher un emploi (problèmes de santé, contraintes de garde d'enfant...), retraités, hommes et femmes au foyer non disponibles pour travailler, congé parental à temps complet, CLCA). Les étudiants à temps plein doivent être comptabilisés comme inactifs, même quand ils sont inscrits auprès du service public de l'emploi.</w:t>
            </w:r>
          </w:p>
        </w:tc>
      </w:tr>
      <w:tr w:rsidR="00AC387B" w14:paraId="70BC376D"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EEE1B38" w14:textId="77777777" w:rsidR="00AC387B" w:rsidRPr="000663F7" w:rsidRDefault="00AC387B" w:rsidP="00CC31C8">
            <w:pPr>
              <w:jc w:val="center"/>
            </w:pPr>
            <w:r>
              <w:rPr>
                <w:i w:val="0"/>
                <w:iCs w:val="0"/>
              </w:rPr>
              <w:lastRenderedPageBreak/>
              <w:t>Types d’actions concernées</w:t>
            </w:r>
          </w:p>
        </w:tc>
        <w:tc>
          <w:tcPr>
            <w:tcW w:w="4016" w:type="pct"/>
            <w:vAlign w:val="center"/>
          </w:tcPr>
          <w:p w14:paraId="4F970C35" w14:textId="190A6D16" w:rsidR="00AC387B" w:rsidRDefault="00AC387B" w:rsidP="00CC31C8">
            <w:pPr>
              <w:cnfStyle w:val="000000000000" w:firstRow="0" w:lastRow="0" w:firstColumn="0" w:lastColumn="0" w:oddVBand="0" w:evenVBand="0" w:oddHBand="0" w:evenHBand="0" w:firstRowFirstColumn="0" w:firstRowLastColumn="0" w:lastRowFirstColumn="0" w:lastRowLastColumn="0"/>
            </w:pPr>
            <w:r>
              <w:t>Voir le tableau du EECO0</w:t>
            </w:r>
            <w:r w:rsidR="002A3ADF">
              <w:t>2</w:t>
            </w:r>
            <w:r>
              <w:t xml:space="preserve"> présenté ci-avant.</w:t>
            </w:r>
          </w:p>
        </w:tc>
      </w:tr>
      <w:tr w:rsidR="00AC387B" w14:paraId="30290B59"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FA73932" w14:textId="77777777" w:rsidR="00AC387B" w:rsidRPr="00B31A86" w:rsidRDefault="00AC387B" w:rsidP="00CC31C8">
            <w:pPr>
              <w:jc w:val="center"/>
            </w:pPr>
            <w:r>
              <w:rPr>
                <w:i w:val="0"/>
                <w:iCs w:val="0"/>
              </w:rPr>
              <w:t>Source de la donnée</w:t>
            </w:r>
          </w:p>
        </w:tc>
        <w:tc>
          <w:tcPr>
            <w:tcW w:w="4016" w:type="pct"/>
            <w:vAlign w:val="center"/>
          </w:tcPr>
          <w:p w14:paraId="4D4A22E2"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t>Projets</w:t>
            </w:r>
          </w:p>
        </w:tc>
      </w:tr>
      <w:tr w:rsidR="00AC387B" w14:paraId="50664B77"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1A5279B" w14:textId="77777777" w:rsidR="00AC387B" w:rsidRPr="00B31A86" w:rsidRDefault="00AC387B" w:rsidP="00CC31C8">
            <w:pPr>
              <w:jc w:val="center"/>
            </w:pPr>
            <w:r>
              <w:rPr>
                <w:i w:val="0"/>
                <w:iCs w:val="0"/>
              </w:rPr>
              <w:t>Méthode de collecte</w:t>
            </w:r>
          </w:p>
        </w:tc>
        <w:tc>
          <w:tcPr>
            <w:tcW w:w="4016" w:type="pct"/>
            <w:vAlign w:val="center"/>
          </w:tcPr>
          <w:p w14:paraId="27ED29B8"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t>Le porteur fait compléter les questionnaires d’entrée et de sortie pour chaque participant. Ensuite, il complète le tableau de saisie des participants et le transmet à la région</w:t>
            </w:r>
          </w:p>
        </w:tc>
      </w:tr>
      <w:tr w:rsidR="00AC387B" w14:paraId="4D7C8B56" w14:textId="77777777" w:rsidTr="00CC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 w:type="pct"/>
            <w:vAlign w:val="center"/>
          </w:tcPr>
          <w:p w14:paraId="7F69E2FA" w14:textId="77777777" w:rsidR="00AC387B" w:rsidRDefault="00AC387B" w:rsidP="00CC31C8">
            <w:pPr>
              <w:jc w:val="center"/>
              <w:rPr>
                <w:i w:val="0"/>
                <w:iCs w:val="0"/>
              </w:rPr>
            </w:pPr>
            <w:r>
              <w:rPr>
                <w:i w:val="0"/>
                <w:iCs w:val="0"/>
              </w:rPr>
              <w:t>Pièces justificatives</w:t>
            </w:r>
          </w:p>
        </w:tc>
        <w:tc>
          <w:tcPr>
            <w:tcW w:w="4016" w:type="pct"/>
            <w:vAlign w:val="center"/>
          </w:tcPr>
          <w:p w14:paraId="1C358D5B" w14:textId="77777777" w:rsidR="00AC387B" w:rsidRDefault="00AC387B" w:rsidP="00CC31C8">
            <w:pPr>
              <w:cnfStyle w:val="000000100000" w:firstRow="0" w:lastRow="0" w:firstColumn="0" w:lastColumn="0" w:oddVBand="0" w:evenVBand="0" w:oddHBand="1" w:evenHBand="0" w:firstRowFirstColumn="0" w:firstRowLastColumn="0" w:lastRowFirstColumn="0" w:lastRowLastColumn="0"/>
            </w:pPr>
            <w:r w:rsidRPr="00616476">
              <w:t xml:space="preserve">Saisie des données dans le </w:t>
            </w:r>
            <w:r>
              <w:t>tableur</w:t>
            </w:r>
            <w:r w:rsidRPr="00616476">
              <w:t xml:space="preserve"> à partir d</w:t>
            </w:r>
            <w:r>
              <w:t>es</w:t>
            </w:r>
            <w:r w:rsidRPr="00616476">
              <w:t xml:space="preserve"> formulaire d'entrée et de sortie renseigné par l'opérateur avec le participant</w:t>
            </w:r>
          </w:p>
        </w:tc>
      </w:tr>
      <w:tr w:rsidR="00AC387B" w14:paraId="2AF885EC" w14:textId="77777777" w:rsidTr="00CC31C8">
        <w:tc>
          <w:tcPr>
            <w:cnfStyle w:val="001000000000" w:firstRow="0" w:lastRow="0" w:firstColumn="1" w:lastColumn="0" w:oddVBand="0" w:evenVBand="0" w:oddHBand="0" w:evenHBand="0" w:firstRowFirstColumn="0" w:firstRowLastColumn="0" w:lastRowFirstColumn="0" w:lastRowLastColumn="0"/>
            <w:tcW w:w="984" w:type="pct"/>
            <w:vAlign w:val="center"/>
          </w:tcPr>
          <w:p w14:paraId="3DFA53AF" w14:textId="77777777" w:rsidR="00AC387B" w:rsidRPr="00B31A86" w:rsidRDefault="00AC387B" w:rsidP="00CC31C8">
            <w:pPr>
              <w:jc w:val="center"/>
            </w:pPr>
            <w:r>
              <w:rPr>
                <w:i w:val="0"/>
                <w:iCs w:val="0"/>
              </w:rPr>
              <w:t>Stade de la collecte</w:t>
            </w:r>
          </w:p>
        </w:tc>
        <w:tc>
          <w:tcPr>
            <w:tcW w:w="4016" w:type="pct"/>
            <w:vAlign w:val="center"/>
          </w:tcPr>
          <w:p w14:paraId="47693A90" w14:textId="77777777" w:rsidR="00AC387B" w:rsidRDefault="00AC387B" w:rsidP="00CC31C8">
            <w:pPr>
              <w:cnfStyle w:val="000000000000" w:firstRow="0" w:lastRow="0" w:firstColumn="0" w:lastColumn="0" w:oddVBand="0" w:evenVBand="0" w:oddHBand="0" w:evenHBand="0" w:firstRowFirstColumn="0" w:firstRowLastColumn="0" w:lastRowFirstColumn="0" w:lastRowLastColumn="0"/>
            </w:pPr>
            <w:r w:rsidRPr="00230646">
              <w:t>Achèvement du projet ou lors d’une demande de paiement (acompte/solde)</w:t>
            </w:r>
          </w:p>
        </w:tc>
      </w:tr>
    </w:tbl>
    <w:p w14:paraId="1B367FE2" w14:textId="77777777" w:rsidR="00AC387B" w:rsidRDefault="00AC387B" w:rsidP="00AC387B"/>
    <w:p w14:paraId="17C33AE6" w14:textId="7335EC1C" w:rsidR="00AC387B" w:rsidRDefault="00AC387B">
      <w:pPr>
        <w:jc w:val="left"/>
        <w:rPr>
          <w:rFonts w:asciiTheme="majorHAnsi" w:eastAsiaTheme="majorEastAsia" w:hAnsiTheme="majorHAnsi" w:cstheme="majorBidi"/>
          <w:i/>
          <w:iCs/>
          <w:color w:val="2F5496" w:themeColor="accent1" w:themeShade="BF"/>
        </w:rPr>
      </w:pPr>
      <w:r>
        <w:br w:type="page"/>
      </w:r>
    </w:p>
    <w:p w14:paraId="29FA2950" w14:textId="41527193" w:rsidR="005F4860" w:rsidRDefault="000A7028" w:rsidP="00AC387B">
      <w:pPr>
        <w:pStyle w:val="Titre4"/>
      </w:pPr>
      <w:bookmarkStart w:id="71" w:name="_Toc117861605"/>
      <w:r>
        <w:lastRenderedPageBreak/>
        <w:t xml:space="preserve">4.1.3.3) </w:t>
      </w:r>
      <w:r w:rsidR="005F4860">
        <w:t>A</w:t>
      </w:r>
      <w:r w:rsidR="00147B4D">
        <w:t>0</w:t>
      </w:r>
      <w:r w:rsidR="005F4860">
        <w:t>3 – Soutien à l’innovation pédagogique, l’ingénierie de projets dans les formations qualifiantes et pré-qualifiantes</w:t>
      </w:r>
      <w:bookmarkEnd w:id="71"/>
    </w:p>
    <w:p w14:paraId="33224555" w14:textId="77777777" w:rsidR="005C1CB1" w:rsidRDefault="005C1CB1" w:rsidP="005C1CB1">
      <w:pPr>
        <w:jc w:val="left"/>
      </w:pPr>
    </w:p>
    <w:p w14:paraId="0FAE2166" w14:textId="77777777" w:rsidR="004D3303" w:rsidRDefault="004D3303" w:rsidP="004D3303">
      <w:r>
        <w:t>Aucun indicateur n’est demandé pour ce type d’action car aucun participant n’est à suivre.</w:t>
      </w:r>
    </w:p>
    <w:p w14:paraId="2D218A09" w14:textId="33ACDD5F" w:rsidR="00AC387B" w:rsidRDefault="00AC387B">
      <w:pPr>
        <w:jc w:val="left"/>
        <w:rPr>
          <w:rFonts w:asciiTheme="majorHAnsi" w:eastAsiaTheme="majorEastAsia" w:hAnsiTheme="majorHAnsi" w:cstheme="majorBidi"/>
          <w:i/>
          <w:iCs/>
          <w:color w:val="2F5496" w:themeColor="accent1" w:themeShade="BF"/>
        </w:rPr>
      </w:pPr>
    </w:p>
    <w:p w14:paraId="44489671" w14:textId="04C2DCC0" w:rsidR="00091B71" w:rsidRDefault="000A7028" w:rsidP="002A242C">
      <w:pPr>
        <w:pStyle w:val="Titre4"/>
      </w:pPr>
      <w:bookmarkStart w:id="72" w:name="_Toc117861606"/>
      <w:r>
        <w:t xml:space="preserve">4.1.3.4) </w:t>
      </w:r>
      <w:r w:rsidR="005F4860">
        <w:t>A04 – Animation et développement des politiques régionales d’orientation : actions pilotes, communication, évènement, outils numériques, etc</w:t>
      </w:r>
      <w:bookmarkEnd w:id="72"/>
    </w:p>
    <w:p w14:paraId="7CD85F3F" w14:textId="16E40942" w:rsidR="004D3303" w:rsidRDefault="004D3303" w:rsidP="004D3303"/>
    <w:p w14:paraId="6F828B89" w14:textId="6E77E33A" w:rsidR="003F56B6" w:rsidRDefault="004D3303" w:rsidP="003F56B6">
      <w:r>
        <w:t>Aucun indicateur n’est demandé pour ce type d’action car aucun participant n’est à suivre.</w:t>
      </w:r>
    </w:p>
    <w:p w14:paraId="453A71C9" w14:textId="77777777" w:rsidR="00762848" w:rsidRDefault="00762848" w:rsidP="003F56B6"/>
    <w:p w14:paraId="2ACCB061" w14:textId="77777777" w:rsidR="00762848" w:rsidRDefault="00762848" w:rsidP="003F56B6"/>
    <w:p w14:paraId="3FD94C34" w14:textId="6E2C0BC7" w:rsidR="00762848" w:rsidRDefault="00762848" w:rsidP="003F56B6">
      <w:pPr>
        <w:sectPr w:rsidR="00762848" w:rsidSect="006D73E0">
          <w:footerReference w:type="first" r:id="rId39"/>
          <w:pgSz w:w="11906" w:h="16838"/>
          <w:pgMar w:top="1417" w:right="1417" w:bottom="1417" w:left="1417" w:header="708" w:footer="708" w:gutter="0"/>
          <w:cols w:space="708"/>
          <w:titlePg/>
          <w:docGrid w:linePitch="360"/>
        </w:sectPr>
      </w:pPr>
    </w:p>
    <w:p w14:paraId="55ABD515" w14:textId="0EE222B5" w:rsidR="003F56B6" w:rsidRDefault="003F56B6" w:rsidP="003F56B6">
      <w:pPr>
        <w:pStyle w:val="Titre1"/>
      </w:pPr>
      <w:bookmarkStart w:id="73" w:name="_Toc117861607"/>
      <w:r>
        <w:lastRenderedPageBreak/>
        <w:t>Annexes</w:t>
      </w:r>
      <w:bookmarkEnd w:id="73"/>
    </w:p>
    <w:p w14:paraId="5A3E9569" w14:textId="77777777" w:rsidR="003F56B6" w:rsidRDefault="003F56B6" w:rsidP="00873026"/>
    <w:p w14:paraId="7DE816FD" w14:textId="3C1A5BBF" w:rsidR="00091B71" w:rsidRDefault="00091B71" w:rsidP="003F56B6">
      <w:pPr>
        <w:pStyle w:val="Titre2"/>
      </w:pPr>
      <w:bookmarkStart w:id="74" w:name="_Toc117861608"/>
      <w:r>
        <w:t>Annexe</w:t>
      </w:r>
      <w:r w:rsidR="00346C56">
        <w:t xml:space="preserve"> </w:t>
      </w:r>
      <w:r w:rsidR="00F447CD">
        <w:t>I</w:t>
      </w:r>
      <w:r>
        <w:t xml:space="preserve"> – Lexique et listes des acronymes</w:t>
      </w:r>
      <w:bookmarkEnd w:id="74"/>
    </w:p>
    <w:p w14:paraId="4FF82ADA" w14:textId="77777777" w:rsidR="00A4705C" w:rsidRDefault="00A4705C" w:rsidP="00803361"/>
    <w:p w14:paraId="7E90C0A9" w14:textId="77777777" w:rsidR="00A4705C" w:rsidRDefault="00A4705C" w:rsidP="00091B71">
      <w:r w:rsidRPr="00545146">
        <w:rPr>
          <w:b/>
          <w:bCs/>
        </w:rPr>
        <w:t>Action / Opération :</w:t>
      </w:r>
      <w:r>
        <w:t xml:space="preserve"> tout projet concerné par un cofinancement européen.</w:t>
      </w:r>
    </w:p>
    <w:p w14:paraId="77090ED7" w14:textId="77777777" w:rsidR="00A4705C" w:rsidRDefault="00A4705C" w:rsidP="00091B71">
      <w:pPr>
        <w:rPr>
          <w:b/>
          <w:bCs/>
        </w:rPr>
      </w:pPr>
    </w:p>
    <w:p w14:paraId="123C20F0" w14:textId="3A5F59E9" w:rsidR="00A4705C" w:rsidRDefault="00A4705C" w:rsidP="00091B71">
      <w:r w:rsidRPr="005D28DD">
        <w:rPr>
          <w:b/>
          <w:bCs/>
        </w:rPr>
        <w:t>Autorité de coordination (AC) :</w:t>
      </w:r>
      <w:r>
        <w:t xml:space="preserve"> </w:t>
      </w:r>
      <w:r w:rsidRPr="005D28DD">
        <w:t>L'Agence nationale de la cohésion des territoires est l’autorité nationale de coordination des fonds européens en France pour la période 2014-2020. Elle veille au respect des engagements pris par la France dans le cadre de l’Accord de partenariat et accompagne les autorités de gestion nationales et régionales en leur fournissant un appui technique en matière de règlementation, de communication, de formation et d’évaluation. Cet appui est réalisé dans le cadre du programme Europ’Act, dont l'ANCT est autorité de gestion.</w:t>
      </w:r>
    </w:p>
    <w:p w14:paraId="483F5EC2" w14:textId="77777777" w:rsidR="00A4705C" w:rsidRDefault="00A4705C" w:rsidP="005D28DD">
      <w:pPr>
        <w:rPr>
          <w:b/>
          <w:bCs/>
        </w:rPr>
      </w:pPr>
    </w:p>
    <w:p w14:paraId="27C84F50" w14:textId="318B4E16" w:rsidR="00A4705C" w:rsidRDefault="00A4705C" w:rsidP="005D28DD">
      <w:r w:rsidRPr="005D28DD">
        <w:rPr>
          <w:b/>
          <w:bCs/>
        </w:rPr>
        <w:t>Autorité de gestion (AG) :</w:t>
      </w:r>
      <w:r>
        <w:t xml:space="preserve"> La gestion des fonds européens structurels et d'investissement sont confiés aux Etats-membres. On parle de gestion partagée. En France, les crédits sont gérés par l'Etat, par les conseils régionaux ou par d'autres collectivités, groupements d'intérêt public, etc.</w:t>
      </w:r>
    </w:p>
    <w:p w14:paraId="584B8A89" w14:textId="77777777" w:rsidR="00A4705C" w:rsidRDefault="00A4705C" w:rsidP="00091B71">
      <w:pPr>
        <w:rPr>
          <w:b/>
          <w:bCs/>
        </w:rPr>
      </w:pPr>
    </w:p>
    <w:p w14:paraId="4A976569" w14:textId="42231E3B" w:rsidR="00A4705C" w:rsidRDefault="00A4705C" w:rsidP="00091B71">
      <w:r w:rsidRPr="00545146">
        <w:rPr>
          <w:b/>
          <w:bCs/>
        </w:rPr>
        <w:t>Bénéficiaire :</w:t>
      </w:r>
      <w:r>
        <w:t xml:space="preserve"> attention, double sens.</w:t>
      </w:r>
    </w:p>
    <w:p w14:paraId="7854AF6B" w14:textId="77777777" w:rsidR="00A4705C" w:rsidRDefault="00A4705C" w:rsidP="00545146">
      <w:pPr>
        <w:rPr>
          <w:b/>
          <w:bCs/>
        </w:rPr>
      </w:pPr>
    </w:p>
    <w:p w14:paraId="2D1A5393" w14:textId="650E8016" w:rsidR="00A4705C" w:rsidRDefault="00A4705C" w:rsidP="00545146">
      <w:r w:rsidRPr="00545146">
        <w:rPr>
          <w:b/>
          <w:bCs/>
        </w:rPr>
        <w:t>Chambre de commerce et d’industrie de Paris (CCIP) :</w:t>
      </w:r>
      <w:r>
        <w:t xml:space="preserve"> organisme intermédiaire (délégation de la gestion d’une partie du programme régional). L’ensemble des actions de la CCI Paris Île-de-France se décline autour de quatre missions : accompagner les entreprises franciliennes dans leur développement ; représenter les intérêts des entreprises franciliennes auprès des pouvoirs publics ; former les jeunes et les professionnels ; promouvoir la région capitale à travers les congrès et salons.</w:t>
      </w:r>
    </w:p>
    <w:p w14:paraId="54D8F444" w14:textId="77777777" w:rsidR="00A4705C" w:rsidRDefault="00A4705C" w:rsidP="00091B71">
      <w:pPr>
        <w:rPr>
          <w:b/>
          <w:bCs/>
        </w:rPr>
      </w:pPr>
    </w:p>
    <w:p w14:paraId="6604ED7D" w14:textId="63DA9D7F" w:rsidR="00A4705C" w:rsidRPr="005D28DD" w:rsidRDefault="00A4705C" w:rsidP="00091B71">
      <w:r w:rsidRPr="005D28DD">
        <w:rPr>
          <w:b/>
          <w:bCs/>
        </w:rPr>
        <w:t>Codification de programme :</w:t>
      </w:r>
      <w:r>
        <w:t xml:space="preserve"> Le programme est organisé selon une concaténation bien spécifique, allant du plus général au plus précis. Ainsi, on a Fonds / Priorité / objectifs stratégique / objectif spécifique / type d’action / Guichet. Dans « guichet », nous avons les investissements territoriaux intégré, la région (</w:t>
      </w:r>
      <w:r>
        <w:rPr>
          <w:i/>
          <w:iCs/>
        </w:rPr>
        <w:t>via</w:t>
      </w:r>
      <w:r>
        <w:t xml:space="preserve"> des appels à projets) et les organismes intermédiaires (la CCIP et le GIP de Créteil).</w:t>
      </w:r>
    </w:p>
    <w:p w14:paraId="3640E79B" w14:textId="77777777" w:rsidR="00A4705C" w:rsidRDefault="00A4705C" w:rsidP="00091B71">
      <w:pPr>
        <w:rPr>
          <w:b/>
          <w:bCs/>
        </w:rPr>
      </w:pPr>
    </w:p>
    <w:p w14:paraId="6617D25D" w14:textId="221FBA75" w:rsidR="00A4705C" w:rsidRPr="00545146" w:rsidRDefault="00A4705C" w:rsidP="00091B71">
      <w:pPr>
        <w:rPr>
          <w:b/>
          <w:bCs/>
        </w:rPr>
      </w:pPr>
      <w:r w:rsidRPr="00545146">
        <w:rPr>
          <w:b/>
          <w:bCs/>
        </w:rPr>
        <w:t>Commission européenne (CE)</w:t>
      </w:r>
    </w:p>
    <w:p w14:paraId="2E1F0C8E" w14:textId="77777777" w:rsidR="00A4705C" w:rsidRDefault="00A4705C" w:rsidP="00803361">
      <w:pPr>
        <w:rPr>
          <w:b/>
          <w:bCs/>
        </w:rPr>
      </w:pPr>
    </w:p>
    <w:p w14:paraId="3AEE2096" w14:textId="7301FBA0" w:rsidR="00A4705C" w:rsidRDefault="00A4705C" w:rsidP="00803361">
      <w:r w:rsidRPr="00545146">
        <w:rPr>
          <w:b/>
          <w:bCs/>
        </w:rPr>
        <w:t>Commission interministérielle de coordination des contrôles (CICC) :</w:t>
      </w:r>
      <w:r>
        <w:t xml:space="preserve"> </w:t>
      </w:r>
      <w:r w:rsidRPr="00545146">
        <w:t>Cette commission représente la collégialité des inspections générales (Inspection générale des finances, Inspection générale de l'Administration, Inspection générale de l'Agriculture, Inspection générale des Affaires sociales). La mission de cette institution, présidée par un inspecteur général des finances, consiste notamment, en tant qu'autorité indépendante, à vérifier la mise en œuvre d'une piste d'audit suffisante dans chacune des régions, à effectuer des certifications, au vu de la réconciliation comptable et de la réalité des contrôles approfondis et à délivrer une déclaration de validité sur la demande du solde ainsi que sur la régularité et la légalité des opérations concernées.</w:t>
      </w:r>
    </w:p>
    <w:p w14:paraId="1DDF0DAF" w14:textId="77777777" w:rsidR="00A4705C" w:rsidRDefault="00A4705C" w:rsidP="00803361">
      <w:pPr>
        <w:rPr>
          <w:b/>
          <w:bCs/>
        </w:rPr>
      </w:pPr>
    </w:p>
    <w:p w14:paraId="5C64FC6C" w14:textId="78317EEC" w:rsidR="00A4705C" w:rsidRPr="000726CC" w:rsidRDefault="00A4705C" w:rsidP="00803361">
      <w:r w:rsidRPr="00545146">
        <w:rPr>
          <w:b/>
          <w:bCs/>
        </w:rPr>
        <w:t>Contrôle de service fait (CSF)</w:t>
      </w:r>
      <w:r>
        <w:t> </w:t>
      </w:r>
      <w:r>
        <w:rPr>
          <w:b/>
          <w:bCs/>
        </w:rPr>
        <w:t xml:space="preserve">: </w:t>
      </w:r>
      <w:r w:rsidRPr="000726CC">
        <w:t>titres ou contrats, dont certains sont négociables sur les marchés réglementés, certains exclusivement utilisés pour anticiper une rentabilité ou un risque financier ou monétaire.</w:t>
      </w:r>
    </w:p>
    <w:p w14:paraId="17F4DA87" w14:textId="77777777" w:rsidR="00A4705C" w:rsidRDefault="00A4705C" w:rsidP="00803361">
      <w:pPr>
        <w:rPr>
          <w:b/>
          <w:bCs/>
        </w:rPr>
      </w:pPr>
    </w:p>
    <w:p w14:paraId="2934A496" w14:textId="111CC66C" w:rsidR="00A4705C" w:rsidRDefault="00A4705C" w:rsidP="00803361">
      <w:r w:rsidRPr="00545146">
        <w:rPr>
          <w:b/>
          <w:bCs/>
        </w:rPr>
        <w:t>Direction des stratégies européennes (DSE) :</w:t>
      </w:r>
      <w:r>
        <w:t xml:space="preserve"> au sein de la région, la direction gérant le FEDER et le FSE+.</w:t>
      </w:r>
    </w:p>
    <w:p w14:paraId="16F4F974" w14:textId="77777777" w:rsidR="00A4705C" w:rsidRDefault="00A4705C" w:rsidP="00803361">
      <w:pPr>
        <w:rPr>
          <w:b/>
          <w:bCs/>
        </w:rPr>
      </w:pPr>
    </w:p>
    <w:p w14:paraId="639AD0CD" w14:textId="277036D9" w:rsidR="00A4705C" w:rsidRPr="00545146" w:rsidRDefault="00A4705C" w:rsidP="00803361">
      <w:pPr>
        <w:rPr>
          <w:b/>
          <w:bCs/>
        </w:rPr>
      </w:pPr>
      <w:r w:rsidRPr="00545146">
        <w:rPr>
          <w:b/>
          <w:bCs/>
        </w:rPr>
        <w:t>Économie sociale et solidaire (ESS</w:t>
      </w:r>
      <w:r>
        <w:rPr>
          <w:b/>
          <w:bCs/>
        </w:rPr>
        <w:t>)</w:t>
      </w:r>
    </w:p>
    <w:p w14:paraId="45493F29" w14:textId="77777777" w:rsidR="00A4705C" w:rsidRDefault="00A4705C" w:rsidP="00091B71">
      <w:r w:rsidRPr="00803361">
        <w:rPr>
          <w:b/>
          <w:bCs/>
        </w:rPr>
        <w:lastRenderedPageBreak/>
        <w:t>FEDER</w:t>
      </w:r>
      <w:r>
        <w:rPr>
          <w:b/>
          <w:bCs/>
        </w:rPr>
        <w:t> :</w:t>
      </w:r>
      <w:r>
        <w:t xml:space="preserve"> </w:t>
      </w:r>
      <w:r w:rsidRPr="005D28DD">
        <w:t>Le Fonds européen de développement régional ou FEDER est l'un des fonds structurels et d'investissement européens de l'Union européenne. Il vise à renforcer la cohésion économique et sociale au sein de l’Union européenne en corrigeant les déséquilibres régionaux.</w:t>
      </w:r>
    </w:p>
    <w:p w14:paraId="153A22A0" w14:textId="77777777" w:rsidR="00A4705C" w:rsidRDefault="00A4705C" w:rsidP="00E91729">
      <w:pPr>
        <w:rPr>
          <w:b/>
          <w:bCs/>
          <w:shd w:val="clear" w:color="auto" w:fill="FFFFFF"/>
        </w:rPr>
      </w:pPr>
    </w:p>
    <w:p w14:paraId="2608D6F2" w14:textId="4F1289B7" w:rsidR="00A4705C" w:rsidRPr="00803361" w:rsidRDefault="00A4705C" w:rsidP="00E91729">
      <w:pPr>
        <w:rPr>
          <w:shd w:val="clear" w:color="auto" w:fill="FFFFFF"/>
        </w:rPr>
      </w:pPr>
      <w:r w:rsidRPr="00803361">
        <w:rPr>
          <w:b/>
          <w:bCs/>
          <w:shd w:val="clear" w:color="auto" w:fill="FFFFFF"/>
        </w:rPr>
        <w:t>Fonds européens structurels d’investissement (FESI)</w:t>
      </w:r>
      <w:r>
        <w:rPr>
          <w:b/>
          <w:bCs/>
          <w:shd w:val="clear" w:color="auto" w:fill="FFFFFF"/>
        </w:rPr>
        <w:t xml:space="preserve"> : </w:t>
      </w:r>
      <w:r>
        <w:rPr>
          <w:shd w:val="clear" w:color="auto" w:fill="FFFFFF"/>
        </w:rPr>
        <w:t>l</w:t>
      </w:r>
      <w:r w:rsidRPr="00803361">
        <w:rPr>
          <w:shd w:val="clear" w:color="auto" w:fill="FFFFFF"/>
        </w:rPr>
        <w:t>es fonds structurels et d'investissement européens (FSIE) sont les cinq fonds de l'Union européenne visant à permettre aux états membres d'être solidaires tout en restant compétitifs dans l'économie mondiale. Ils agissent en profondeur sur les structures économiques et sociales des régions européennes, tout en réduisant les inégalités de développement sur l'ensemble du territoire européen</w:t>
      </w:r>
    </w:p>
    <w:p w14:paraId="5E7B9E40" w14:textId="77777777" w:rsidR="00A4705C" w:rsidRDefault="00A4705C" w:rsidP="00091B71">
      <w:pPr>
        <w:rPr>
          <w:b/>
          <w:bCs/>
        </w:rPr>
      </w:pPr>
    </w:p>
    <w:p w14:paraId="3C2ACD98" w14:textId="724F123D" w:rsidR="00A4705C" w:rsidRPr="00803361" w:rsidRDefault="00A4705C" w:rsidP="00091B71">
      <w:r w:rsidRPr="00803361">
        <w:rPr>
          <w:b/>
          <w:bCs/>
        </w:rPr>
        <w:t>FSE+</w:t>
      </w:r>
      <w:r>
        <w:rPr>
          <w:b/>
          <w:bCs/>
        </w:rPr>
        <w:t> :</w:t>
      </w:r>
      <w:r>
        <w:t xml:space="preserve"> </w:t>
      </w:r>
      <w:r w:rsidRPr="00803361">
        <w:t>Le Fonds social européen plus (FSE+) est l'un des fonds structurels et d'investissement européens de l'Union européenne, dont l’objectif est d’améliorer la cohésion sociale et le bien-être économique dans toutes les régions de l’Union. Le FSE vise à soutenir l’emploi dans les États membres, mais aussi à promouvoir la cohésion économique et sociale. Il s’agit de créer plus d’emplois et de meilleure qualité en cofinançant des projets locaux, régionaux et nationaux qui améliorent les niveaux d’emplois, leur qualité et l’inclusion sur le marché du travail dans les États membres et dans leurs régions.</w:t>
      </w:r>
    </w:p>
    <w:p w14:paraId="1FEB2E67" w14:textId="77777777" w:rsidR="00A4705C" w:rsidRDefault="00A4705C" w:rsidP="00545146">
      <w:pPr>
        <w:rPr>
          <w:b/>
          <w:bCs/>
        </w:rPr>
      </w:pPr>
    </w:p>
    <w:p w14:paraId="511E053A" w14:textId="4772F343" w:rsidR="00A4705C" w:rsidRDefault="00A4705C" w:rsidP="00545146">
      <w:r w:rsidRPr="00545146">
        <w:rPr>
          <w:b/>
          <w:bCs/>
        </w:rPr>
        <w:t>Groupement d’intérêt public (GIP) :</w:t>
      </w:r>
      <w:r>
        <w:t xml:space="preserve"> organisme intermédiaire (bénéficiant d’une délégation dans la gestion d’une partie du programme régional). A la charge de la lutte contre le décrochage scolaire.</w:t>
      </w:r>
    </w:p>
    <w:p w14:paraId="2780334B" w14:textId="77777777" w:rsidR="00A4705C" w:rsidRDefault="00A4705C" w:rsidP="00803361">
      <w:pPr>
        <w:rPr>
          <w:b/>
          <w:bCs/>
        </w:rPr>
      </w:pPr>
    </w:p>
    <w:p w14:paraId="07BB6714" w14:textId="1C5FEFD3" w:rsidR="00A4705C" w:rsidRPr="00545146" w:rsidRDefault="00A4705C" w:rsidP="00803361">
      <w:pPr>
        <w:rPr>
          <w:b/>
          <w:bCs/>
        </w:rPr>
      </w:pPr>
      <w:r w:rsidRPr="00545146">
        <w:rPr>
          <w:b/>
          <w:bCs/>
        </w:rPr>
        <w:t>IF (instruments financier)</w:t>
      </w:r>
    </w:p>
    <w:p w14:paraId="37763E1F" w14:textId="77777777" w:rsidR="00A4705C" w:rsidRDefault="00A4705C" w:rsidP="00091B71">
      <w:pPr>
        <w:rPr>
          <w:b/>
          <w:bCs/>
        </w:rPr>
      </w:pPr>
    </w:p>
    <w:p w14:paraId="3B6E180C" w14:textId="7C3C7C37" w:rsidR="00A4705C" w:rsidRDefault="00A4705C" w:rsidP="00091B71">
      <w:r w:rsidRPr="00803361">
        <w:rPr>
          <w:b/>
          <w:bCs/>
        </w:rPr>
        <w:t>Indicateur de réalisation :</w:t>
      </w:r>
      <w:r>
        <w:t xml:space="preserve"> </w:t>
      </w:r>
      <w:r>
        <w:rPr>
          <w:color w:val="000000"/>
          <w:shd w:val="clear" w:color="auto" w:fill="FFFFFF"/>
        </w:rPr>
        <w:t>un indicateur permettant de mesurer les éléments livrables spécifiques liés à l’intervention.</w:t>
      </w:r>
    </w:p>
    <w:p w14:paraId="2047A61F" w14:textId="77777777" w:rsidR="00A4705C" w:rsidRDefault="00A4705C" w:rsidP="00091B71">
      <w:pPr>
        <w:rPr>
          <w:b/>
          <w:bCs/>
        </w:rPr>
      </w:pPr>
    </w:p>
    <w:p w14:paraId="099D5D87" w14:textId="4E39F3B8" w:rsidR="00A4705C" w:rsidRDefault="00A4705C" w:rsidP="00091B71">
      <w:r w:rsidRPr="00803361">
        <w:rPr>
          <w:b/>
          <w:bCs/>
        </w:rPr>
        <w:t>Indicateur de résultat :</w:t>
      </w:r>
      <w:r>
        <w:t xml:space="preserve"> </w:t>
      </w:r>
      <w:r>
        <w:rPr>
          <w:color w:val="000000"/>
          <w:shd w:val="clear" w:color="auto" w:fill="FFFFFF"/>
        </w:rPr>
        <w:t>un indicateur permettant de mesurer les effets des interventions soutenues, en particulier en ce qui concerne les destinataires directs, la population visée ou les utilisateurs d’infrastructures.</w:t>
      </w:r>
    </w:p>
    <w:p w14:paraId="2090F612" w14:textId="77777777" w:rsidR="00A4705C" w:rsidRDefault="00A4705C" w:rsidP="00803361">
      <w:pPr>
        <w:rPr>
          <w:b/>
          <w:bCs/>
        </w:rPr>
      </w:pPr>
    </w:p>
    <w:p w14:paraId="7519BD5C" w14:textId="77BCC9A7" w:rsidR="00A4705C" w:rsidRDefault="00A4705C" w:rsidP="00803361">
      <w:r w:rsidRPr="00CB3E2D">
        <w:rPr>
          <w:b/>
          <w:bCs/>
        </w:rPr>
        <w:t>Investissement territorial intégré (ITI) :</w:t>
      </w:r>
      <w:r>
        <w:t xml:space="preserve"> </w:t>
      </w:r>
      <w:r w:rsidRPr="00545146">
        <w:t>instrument qui permet d'élaborer une stratégie intégrée sur un territoire donné de manière transversale et en couplant les budgets de plusieurs axes prioritaires. Les territoires concernés en France sont : les agglomérations, métropoles et territoires urbains, les quartiers prioritaires de la politique de la ville, les pays et les Parcs naturels régionaux, Certaines tâches de gestion et à mise en œuvre d'un ITI peuvent être déléguées à ces territoires qui deviennent organismes intermédiaires</w:t>
      </w:r>
    </w:p>
    <w:p w14:paraId="59D123C8" w14:textId="77777777" w:rsidR="00A4705C" w:rsidRDefault="00A4705C" w:rsidP="00091B71">
      <w:pPr>
        <w:rPr>
          <w:b/>
          <w:bCs/>
        </w:rPr>
      </w:pPr>
    </w:p>
    <w:p w14:paraId="778270E6" w14:textId="743CC151" w:rsidR="00A4705C" w:rsidRPr="00545146" w:rsidRDefault="00A4705C" w:rsidP="00091B71">
      <w:r w:rsidRPr="00545146">
        <w:rPr>
          <w:b/>
          <w:bCs/>
        </w:rPr>
        <w:t>Objectif spécifique (OS)</w:t>
      </w:r>
      <w:r>
        <w:rPr>
          <w:b/>
          <w:bCs/>
        </w:rPr>
        <w:t> :</w:t>
      </w:r>
      <w:r>
        <w:t xml:space="preserve"> dans la codification de programme, un sous ensemble des objectifs stratégiques.</w:t>
      </w:r>
    </w:p>
    <w:p w14:paraId="5D16A81E" w14:textId="77777777" w:rsidR="00A4705C" w:rsidRDefault="00A4705C" w:rsidP="00803361">
      <w:pPr>
        <w:rPr>
          <w:b/>
          <w:bCs/>
        </w:rPr>
      </w:pPr>
    </w:p>
    <w:p w14:paraId="623218C5" w14:textId="4756841A" w:rsidR="00A4705C" w:rsidRDefault="00A4705C" w:rsidP="00803361">
      <w:r w:rsidRPr="00CB3E2D">
        <w:rPr>
          <w:b/>
          <w:bCs/>
        </w:rPr>
        <w:t>Option de coûts simplifiés (OCS) :</w:t>
      </w:r>
      <w:r>
        <w:t xml:space="preserve"> l</w:t>
      </w:r>
      <w:r w:rsidRPr="00CB3E2D">
        <w:t>es coûts simplifiés représentent une alternative à la justification des coûts au réel par le bénéficiaire et à la vérification des pièces justificatives par l'autorité de gestion avant de procéder au paiement de la subvention.</w:t>
      </w:r>
    </w:p>
    <w:p w14:paraId="307F947C" w14:textId="77777777" w:rsidR="00A4705C" w:rsidRDefault="00A4705C" w:rsidP="00803361">
      <w:pPr>
        <w:rPr>
          <w:b/>
          <w:bCs/>
        </w:rPr>
      </w:pPr>
    </w:p>
    <w:p w14:paraId="36ED2917" w14:textId="493C7C76" w:rsidR="00A4705C" w:rsidRDefault="00A4705C" w:rsidP="00803361">
      <w:r w:rsidRPr="00346C56">
        <w:rPr>
          <w:b/>
          <w:bCs/>
        </w:rPr>
        <w:t>Organisme intermédiaire (OI) :</w:t>
      </w:r>
      <w:r>
        <w:t xml:space="preserve"> </w:t>
      </w:r>
      <w:r w:rsidRPr="00346C56">
        <w:t>tout organisme public ou privé qui agit sous la responsabilité d'une autorité de gestion ou de certification, ou qui exécute pour le compte de celle-ci des tâches en lien avec la réalisation d'opérations par les bénéficiaires</w:t>
      </w:r>
      <w:r>
        <w:t>. La région Île-de-France en a deux : l’académie de Créteil et la CCI de Paris.</w:t>
      </w:r>
    </w:p>
    <w:p w14:paraId="4C01B251" w14:textId="77777777" w:rsidR="00A4705C" w:rsidRDefault="00A4705C" w:rsidP="00091B71">
      <w:pPr>
        <w:rPr>
          <w:b/>
          <w:bCs/>
        </w:rPr>
      </w:pPr>
    </w:p>
    <w:p w14:paraId="434E23EF" w14:textId="297015D1" w:rsidR="00A4705C" w:rsidRDefault="00A4705C" w:rsidP="00091B71">
      <w:r w:rsidRPr="00545146">
        <w:rPr>
          <w:b/>
          <w:bCs/>
        </w:rPr>
        <w:t>Participant [au FSE+] :</w:t>
      </w:r>
      <w:r>
        <w:t xml:space="preserve"> </w:t>
      </w:r>
      <w:r>
        <w:rPr>
          <w:szCs w:val="22"/>
        </w:rPr>
        <w:t>es</w:t>
      </w:r>
      <w:r w:rsidRPr="00A365EB">
        <w:rPr>
          <w:szCs w:val="22"/>
        </w:rPr>
        <w:t>t participant une personne qui bénéficie directement d’une intervention du FSE+ même si cette personne ne suit pas l’opération jusqu’à son terme.</w:t>
      </w:r>
      <w:r>
        <w:rPr>
          <w:szCs w:val="22"/>
        </w:rPr>
        <w:t xml:space="preserve"> </w:t>
      </w:r>
      <w:r>
        <w:rPr>
          <w:sz w:val="23"/>
          <w:szCs w:val="23"/>
        </w:rPr>
        <w:t>Le participant est le bénéficiaire final de l’opération.</w:t>
      </w:r>
    </w:p>
    <w:p w14:paraId="27C553BA" w14:textId="77777777" w:rsidR="00A4705C" w:rsidRPr="00CB3E2D" w:rsidRDefault="00A4705C" w:rsidP="00803361">
      <w:pPr>
        <w:rPr>
          <w:b/>
          <w:bCs/>
        </w:rPr>
      </w:pPr>
      <w:r w:rsidRPr="00CB3E2D">
        <w:rPr>
          <w:b/>
          <w:bCs/>
        </w:rPr>
        <w:lastRenderedPageBreak/>
        <w:t>Petite et moyenne entreprise (PME)</w:t>
      </w:r>
      <w:r>
        <w:rPr>
          <w:b/>
          <w:bCs/>
        </w:rPr>
        <w:t xml:space="preserve"> : </w:t>
      </w:r>
      <w:r w:rsidRPr="000726CC">
        <w:t>en France, une entreprise de moins de 500 salariés et n’excédant pas un chiffre d’affaires annuel de 50 millions d’euros.</w:t>
      </w:r>
    </w:p>
    <w:p w14:paraId="628F035C" w14:textId="77777777" w:rsidR="00A4705C" w:rsidRDefault="00A4705C" w:rsidP="00091B71">
      <w:pPr>
        <w:rPr>
          <w:b/>
          <w:bCs/>
        </w:rPr>
      </w:pPr>
    </w:p>
    <w:p w14:paraId="5829E07C" w14:textId="78229A86" w:rsidR="00A4705C" w:rsidRDefault="00A4705C" w:rsidP="00091B71">
      <w:r w:rsidRPr="00545146">
        <w:rPr>
          <w:b/>
          <w:bCs/>
        </w:rPr>
        <w:t>Porteur de projet :</w:t>
      </w:r>
      <w:r>
        <w:t xml:space="preserve"> entité soutenant une action/opération avec pour objectif de se faire cofinancer </w:t>
      </w:r>
    </w:p>
    <w:p w14:paraId="1DE65D76" w14:textId="77777777" w:rsidR="00A4705C" w:rsidRDefault="00A4705C" w:rsidP="00803361">
      <w:pPr>
        <w:rPr>
          <w:b/>
          <w:bCs/>
        </w:rPr>
      </w:pPr>
    </w:p>
    <w:p w14:paraId="5995CDB0" w14:textId="2380C3DB" w:rsidR="00A4705C" w:rsidRDefault="00A4705C" w:rsidP="00803361">
      <w:r w:rsidRPr="00CB3E2D">
        <w:rPr>
          <w:b/>
          <w:bCs/>
        </w:rPr>
        <w:t>Programme régional (PR) :</w:t>
      </w:r>
      <w:r>
        <w:t xml:space="preserve"> l</w:t>
      </w:r>
      <w:r w:rsidRPr="00CB3E2D">
        <w:t>es programmes opérationnels sont des documents de planification détaillés dans lesquels les États membres indiquent comment seront utilisés les Fonds structurels et d'investissement européens pendant la période de programmation</w:t>
      </w:r>
    </w:p>
    <w:p w14:paraId="689650DC" w14:textId="77777777" w:rsidR="00A4705C" w:rsidRDefault="00A4705C" w:rsidP="00803361">
      <w:pPr>
        <w:rPr>
          <w:b/>
          <w:bCs/>
        </w:rPr>
      </w:pPr>
    </w:p>
    <w:p w14:paraId="6300AE34" w14:textId="299C347C" w:rsidR="00A4705C" w:rsidRPr="00346C56" w:rsidRDefault="00A4705C" w:rsidP="00803361">
      <w:r w:rsidRPr="00CB3E2D">
        <w:rPr>
          <w:b/>
          <w:bCs/>
        </w:rPr>
        <w:t>Règlement général sur la protection des données (RGPD)</w:t>
      </w:r>
      <w:r>
        <w:rPr>
          <w:b/>
          <w:bCs/>
        </w:rPr>
        <w:t xml:space="preserve"> : </w:t>
      </w:r>
      <w:r w:rsidRPr="00346C56">
        <w:t>officiellement appelé règlement UE 2016/679 du Parlement européen et du Conseil du 27 avril 2016 relatif à la protection des personnes physiques à l'égard du traitement des données à caractère personnel et à la libre circulation de ces données, et abrogeant la directive 95/46/CE, est un règlement de l'Union européenne qui constitue le texte de référence en matière de protection des données à caractère personnel. Il renforce et unifie la protection des données pour les individus au sein de l'Union européenne.</w:t>
      </w:r>
    </w:p>
    <w:p w14:paraId="13FD0D0F" w14:textId="77777777" w:rsidR="00A4705C" w:rsidRDefault="00A4705C" w:rsidP="00803361">
      <w:pPr>
        <w:rPr>
          <w:b/>
          <w:bCs/>
        </w:rPr>
      </w:pPr>
    </w:p>
    <w:p w14:paraId="2C27F5DB" w14:textId="69A903A0" w:rsidR="00A4705C" w:rsidRDefault="00A4705C" w:rsidP="00803361">
      <w:r w:rsidRPr="00346C56">
        <w:rPr>
          <w:b/>
          <w:bCs/>
        </w:rPr>
        <w:t xml:space="preserve">Stratégie de spécialisation intelligente (S3 pour </w:t>
      </w:r>
      <w:r w:rsidRPr="00346C56">
        <w:rPr>
          <w:b/>
          <w:bCs/>
          <w:i/>
          <w:iCs/>
        </w:rPr>
        <w:t>Smart Specialisation Strategy</w:t>
      </w:r>
      <w:r w:rsidRPr="00346C56">
        <w:rPr>
          <w:b/>
          <w:bCs/>
        </w:rPr>
        <w:t>) :</w:t>
      </w:r>
      <w:r>
        <w:t xml:space="preserve"> </w:t>
      </w:r>
      <w:r w:rsidRPr="00346C56">
        <w:t>chaque région doit concentrer ses ressources sur les domaines d'innovation pour lesquels elle a les meilleurs atouts par rapport aux autres régions européennes.  Dans toute l'Europe, les administrations, les entreprises, les centres de recherche et les universités ont donc collaboré pour identifier au sein de leur région les secteurs d'activité dont le potentiel de croissance est le plus prometteur.</w:t>
      </w:r>
    </w:p>
    <w:p w14:paraId="140F9ACB" w14:textId="77777777" w:rsidR="00A4705C" w:rsidRDefault="00A4705C" w:rsidP="00CB3E2D">
      <w:pPr>
        <w:pStyle w:val="Paragraphedeliste"/>
        <w:numPr>
          <w:ilvl w:val="0"/>
          <w:numId w:val="61"/>
        </w:numPr>
      </w:pPr>
      <w:r>
        <w:t>Tout participants au FSE+, dans le sens où il bénéficie d’une opération cofinancée par les fonds européens.</w:t>
      </w:r>
    </w:p>
    <w:p w14:paraId="35B2151E" w14:textId="77777777" w:rsidR="00A4705C" w:rsidRDefault="00A4705C" w:rsidP="00CB3E2D">
      <w:pPr>
        <w:pStyle w:val="Paragraphedeliste"/>
        <w:numPr>
          <w:ilvl w:val="0"/>
          <w:numId w:val="61"/>
        </w:numPr>
      </w:pPr>
      <w:r>
        <w:t>Tout porteur de projet dans le sens où il bénéficie d’un cofinancement sur son opération ;</w:t>
      </w:r>
    </w:p>
    <w:p w14:paraId="6150980F" w14:textId="77777777" w:rsidR="00A4705C" w:rsidRDefault="00A4705C" w:rsidP="00091B71">
      <w:pPr>
        <w:rPr>
          <w:b/>
          <w:bCs/>
        </w:rPr>
      </w:pPr>
    </w:p>
    <w:p w14:paraId="0BE102A8" w14:textId="6DEABC8E" w:rsidR="00A4705C" w:rsidRPr="00545146" w:rsidRDefault="00A4705C" w:rsidP="00091B71">
      <w:r w:rsidRPr="00545146">
        <w:rPr>
          <w:b/>
          <w:bCs/>
        </w:rPr>
        <w:t>Type d’action (TA)</w:t>
      </w:r>
      <w:r>
        <w:rPr>
          <w:b/>
          <w:bCs/>
        </w:rPr>
        <w:t xml:space="preserve"> : </w:t>
      </w:r>
      <w:r>
        <w:t>dans la codification de programme, un sous-ensemble d’un objectif spécifique.</w:t>
      </w:r>
    </w:p>
    <w:p w14:paraId="7E984C3D" w14:textId="77777777" w:rsidR="00A4705C" w:rsidRDefault="00A4705C" w:rsidP="00E91729">
      <w:pPr>
        <w:rPr>
          <w:b/>
          <w:bCs/>
        </w:rPr>
      </w:pPr>
    </w:p>
    <w:p w14:paraId="522FA9F1" w14:textId="6BE656AE" w:rsidR="00A4705C" w:rsidRDefault="00A4705C" w:rsidP="00E91729">
      <w:r w:rsidRPr="00803361">
        <w:rPr>
          <w:b/>
          <w:bCs/>
        </w:rPr>
        <w:t>Valeur cible (VC) :</w:t>
      </w:r>
      <w:r>
        <w:t xml:space="preserve"> une valeur convenue d’avance à atteindre d’ici la fin de la période d’éligibilité [fin-2029] en rapport avec un indicateur inclus dans le cadre d’un objectif spécifique.</w:t>
      </w:r>
    </w:p>
    <w:p w14:paraId="46A8F076" w14:textId="77777777" w:rsidR="00A4705C" w:rsidRDefault="00A4705C" w:rsidP="00091B71">
      <w:pPr>
        <w:rPr>
          <w:b/>
          <w:bCs/>
        </w:rPr>
      </w:pPr>
    </w:p>
    <w:p w14:paraId="09976443" w14:textId="33B1CA41" w:rsidR="00A4705C" w:rsidRDefault="00A4705C" w:rsidP="00091B71">
      <w:r w:rsidRPr="00803361">
        <w:rPr>
          <w:b/>
          <w:bCs/>
        </w:rPr>
        <w:t>Valeur intermédiaire (VI) :</w:t>
      </w:r>
      <w:r>
        <w:t xml:space="preserve"> </w:t>
      </w:r>
      <w:r w:rsidRPr="00E91729">
        <w:t xml:space="preserve">une valeur cible intermédiaire à atteindre à </w:t>
      </w:r>
      <w:r>
        <w:t>fin-2024</w:t>
      </w:r>
      <w:r w:rsidRPr="00E91729">
        <w:t xml:space="preserve"> en rapport avec un indicateur de réalisation inclus dans le cadre d’un objectif spécifique</w:t>
      </w:r>
      <w:r>
        <w:t>.</w:t>
      </w:r>
    </w:p>
    <w:p w14:paraId="41356A13" w14:textId="77777777" w:rsidR="00A4705C" w:rsidRDefault="00A4705C" w:rsidP="00803361">
      <w:pPr>
        <w:rPr>
          <w:b/>
          <w:bCs/>
        </w:rPr>
      </w:pPr>
    </w:p>
    <w:p w14:paraId="0FEE0C6D" w14:textId="5A1DB855" w:rsidR="00A4705C" w:rsidRDefault="00A4705C" w:rsidP="00803361">
      <w:r w:rsidRPr="00346C56">
        <w:rPr>
          <w:b/>
          <w:bCs/>
        </w:rPr>
        <w:t>Visite sur place (VSP) :</w:t>
      </w:r>
      <w:r>
        <w:t xml:space="preserve"> </w:t>
      </w:r>
      <w:r w:rsidRPr="00346C56">
        <w:t>La visite sur place a pour objectif de vérifier des points que le contrôle de service fait, qui est un contrôle sur pièces, ne permet pas : réalité du projet, comptabilité distincte et pièces comptables originales, respect des obligations de publicité, etc. Elle a également un but pédagogique, en accompagnant le bénéficiaire dans le suivi de son projet. Si des réserves sont émises par l’autorité de gestion à l’issue de cette visite, une phase contradictoire s’engage avec le bénéficiaire afin qu’il se mette en conformité et que les réserves soient levées.</w:t>
      </w:r>
    </w:p>
    <w:p w14:paraId="299C8A93" w14:textId="77777777" w:rsidR="005A0981" w:rsidRDefault="005A0981">
      <w:pPr>
        <w:jc w:val="left"/>
        <w:rPr>
          <w:rFonts w:asciiTheme="majorHAnsi" w:eastAsiaTheme="majorEastAsia" w:hAnsiTheme="majorHAnsi" w:cstheme="majorBidi"/>
          <w:color w:val="2F5496" w:themeColor="accent1" w:themeShade="BF"/>
          <w:sz w:val="28"/>
          <w:szCs w:val="26"/>
        </w:rPr>
      </w:pPr>
      <w:r>
        <w:br w:type="page"/>
      </w:r>
    </w:p>
    <w:p w14:paraId="09126829" w14:textId="6CA08E1E" w:rsidR="00091B71" w:rsidRDefault="00283C53" w:rsidP="00283C53">
      <w:pPr>
        <w:pStyle w:val="Titre2"/>
      </w:pPr>
      <w:bookmarkStart w:id="75" w:name="_Toc117861609"/>
      <w:r>
        <w:lastRenderedPageBreak/>
        <w:t>Annexe</w:t>
      </w:r>
      <w:r w:rsidR="000726CC">
        <w:t xml:space="preserve"> II</w:t>
      </w:r>
      <w:r>
        <w:t xml:space="preserve"> – Liste des tables et figures</w:t>
      </w:r>
      <w:bookmarkEnd w:id="75"/>
    </w:p>
    <w:p w14:paraId="535B6AC2" w14:textId="77777777" w:rsidR="00283C53" w:rsidRDefault="00283C53" w:rsidP="00091B71"/>
    <w:p w14:paraId="508FA31E" w14:textId="77777777" w:rsidR="005932FA" w:rsidRDefault="00E3036B" w:rsidP="008F389A">
      <w:r w:rsidRPr="00E3036B">
        <w:t>Figure 1 – Définitions et exemples des indicateurs de réalisation et de résultat</w:t>
      </w:r>
    </w:p>
    <w:p w14:paraId="6D11526A" w14:textId="294C45DF" w:rsidR="005932FA" w:rsidRDefault="005932FA" w:rsidP="008F389A"/>
    <w:p w14:paraId="6E213EC5" w14:textId="6363B81E" w:rsidR="005932FA" w:rsidRDefault="005932FA" w:rsidP="008F389A">
      <w:r w:rsidRPr="005932FA">
        <w:t>Figure 2 – La saisie des valeurs prévisionnelles dans e-Synergie</w:t>
      </w:r>
    </w:p>
    <w:p w14:paraId="0D5180DE" w14:textId="77777777" w:rsidR="005932FA" w:rsidRDefault="005932FA" w:rsidP="008F389A"/>
    <w:p w14:paraId="21D7FE01" w14:textId="77777777" w:rsidR="003A7093" w:rsidRDefault="005932FA" w:rsidP="008F389A">
      <w:r w:rsidRPr="005932FA">
        <w:t xml:space="preserve">Figure </w:t>
      </w:r>
      <w:r>
        <w:t>3</w:t>
      </w:r>
      <w:r w:rsidRPr="005932FA">
        <w:t xml:space="preserve"> – Aperçu de la saisie du tableau de favorabilité au cadre de performance</w:t>
      </w:r>
    </w:p>
    <w:p w14:paraId="64FBCC51" w14:textId="77777777" w:rsidR="003A7093" w:rsidRDefault="003A7093" w:rsidP="008F389A"/>
    <w:p w14:paraId="61F15B1A" w14:textId="77777777" w:rsidR="00AD30F9" w:rsidRDefault="003A7093" w:rsidP="008F389A">
      <w:r w:rsidRPr="003A7093">
        <w:t>Figure 4 – Les trois critères de favorabilité au cadre de performance et l’avis sur l’instruction</w:t>
      </w:r>
    </w:p>
    <w:p w14:paraId="6C47295F" w14:textId="77777777" w:rsidR="00AD30F9" w:rsidRDefault="00AD30F9" w:rsidP="008F389A"/>
    <w:p w14:paraId="44D0C944" w14:textId="77777777" w:rsidR="00B36775" w:rsidRDefault="00AD30F9" w:rsidP="008F389A">
      <w:r w:rsidRPr="00AD30F9">
        <w:t>Figure 5 – Aperçu du tableau de donnée compilées</w:t>
      </w:r>
    </w:p>
    <w:p w14:paraId="00C7FF40" w14:textId="77777777" w:rsidR="00B36775" w:rsidRDefault="00B36775" w:rsidP="008F389A"/>
    <w:p w14:paraId="2D0D87E3" w14:textId="110722DB" w:rsidR="00B36775" w:rsidRDefault="00B36775" w:rsidP="008F389A">
      <w:r w:rsidRPr="00B36775">
        <w:t xml:space="preserve">Figure 6 – </w:t>
      </w:r>
      <w:r>
        <w:t>Exemple</w:t>
      </w:r>
      <w:r w:rsidRPr="00B36775">
        <w:t xml:space="preserve"> d’un questionnaire participant</w:t>
      </w:r>
    </w:p>
    <w:p w14:paraId="030A21C8" w14:textId="77777777" w:rsidR="00B36775" w:rsidRDefault="00B36775" w:rsidP="008F389A"/>
    <w:p w14:paraId="4F5BCBAF" w14:textId="77777777" w:rsidR="008F389A" w:rsidRDefault="00B36775" w:rsidP="008F389A">
      <w:r w:rsidRPr="00B36775">
        <w:t>Figure 7 – Exemple d’un tableur de saisie des participants</w:t>
      </w:r>
    </w:p>
    <w:p w14:paraId="50148708" w14:textId="77777777" w:rsidR="008F389A" w:rsidRDefault="008F389A" w:rsidP="008F389A"/>
    <w:p w14:paraId="3E8D0E88" w14:textId="235620B9" w:rsidR="008F389A" w:rsidRDefault="008F389A" w:rsidP="008F389A">
      <w:r w:rsidRPr="005932FA">
        <w:t xml:space="preserve">Figure </w:t>
      </w:r>
      <w:r>
        <w:t>8</w:t>
      </w:r>
      <w:r w:rsidRPr="005932FA">
        <w:t xml:space="preserve"> – La saisie des </w:t>
      </w:r>
      <w:r>
        <w:t>réalisations effectives</w:t>
      </w:r>
      <w:r w:rsidRPr="005932FA">
        <w:t xml:space="preserve"> dans e-Synergie</w:t>
      </w:r>
    </w:p>
    <w:p w14:paraId="3A3210E1" w14:textId="2DBE6001" w:rsidR="008F389A" w:rsidRDefault="008F389A" w:rsidP="008F389A"/>
    <w:p w14:paraId="7B75DF26" w14:textId="4761F1A7" w:rsidR="008F389A" w:rsidRDefault="008F389A" w:rsidP="008F389A">
      <w:r w:rsidRPr="008F389A">
        <w:t>Figure 9 – Automatisation du calcul des réalisations effectives à partir du tableau de données compilées</w:t>
      </w:r>
    </w:p>
    <w:p w14:paraId="138066EB" w14:textId="3FF8F148" w:rsidR="00463C8B" w:rsidRDefault="00463C8B" w:rsidP="008F389A"/>
    <w:p w14:paraId="4C4D1B91" w14:textId="511CD476" w:rsidR="00463C8B" w:rsidRDefault="00463C8B" w:rsidP="008F389A">
      <w:r w:rsidRPr="00463C8B">
        <w:t>Figure 10 – Automatisation du calcul des réalisations effectives à partir du tableur de saisie des participants</w:t>
      </w:r>
    </w:p>
    <w:p w14:paraId="3F385093" w14:textId="77777777" w:rsidR="00762848" w:rsidRDefault="00762848">
      <w:pPr>
        <w:jc w:val="left"/>
        <w:rPr>
          <w:rFonts w:asciiTheme="majorHAnsi" w:eastAsiaTheme="majorEastAsia" w:hAnsiTheme="majorHAnsi" w:cstheme="majorBidi"/>
          <w:color w:val="2F5496" w:themeColor="accent1" w:themeShade="BF"/>
          <w:sz w:val="28"/>
          <w:szCs w:val="26"/>
        </w:rPr>
      </w:pPr>
      <w:r>
        <w:br w:type="page"/>
      </w:r>
    </w:p>
    <w:p w14:paraId="32571BD7" w14:textId="3B8D851C" w:rsidR="00091B71" w:rsidRDefault="00091B71" w:rsidP="008C231F">
      <w:pPr>
        <w:pStyle w:val="Titre2"/>
      </w:pPr>
      <w:bookmarkStart w:id="76" w:name="_Toc117861610"/>
      <w:r>
        <w:lastRenderedPageBreak/>
        <w:t xml:space="preserve">Annexe </w:t>
      </w:r>
      <w:r w:rsidR="000726CC">
        <w:t xml:space="preserve">III </w:t>
      </w:r>
      <w:r>
        <w:t>– Références règlementaires</w:t>
      </w:r>
      <w:bookmarkEnd w:id="76"/>
    </w:p>
    <w:p w14:paraId="6FB5BD97" w14:textId="77777777" w:rsidR="00091B71" w:rsidRDefault="00091B71" w:rsidP="008C231F"/>
    <w:p w14:paraId="7EC93EF8" w14:textId="77777777" w:rsidR="005A0981" w:rsidRDefault="005A0981" w:rsidP="008C231F">
      <w:pPr>
        <w:pStyle w:val="Titre3"/>
      </w:pPr>
      <w:bookmarkStart w:id="77" w:name="_Toc117861611"/>
      <w:r>
        <w:t>Règlement UE n°2021/1060</w:t>
      </w:r>
      <w:bookmarkEnd w:id="77"/>
    </w:p>
    <w:p w14:paraId="4EBCCC49" w14:textId="77777777" w:rsidR="005A0981" w:rsidRDefault="005A0981" w:rsidP="008C231F"/>
    <w:p w14:paraId="29CE3254" w14:textId="3649505D" w:rsidR="005A0981" w:rsidRPr="00007A0A" w:rsidRDefault="005A0981" w:rsidP="008C231F">
      <w:pPr>
        <w:rPr>
          <w:u w:val="single"/>
        </w:rPr>
      </w:pPr>
      <w:r w:rsidRPr="00007A0A">
        <w:rPr>
          <w:u w:val="single"/>
        </w:rPr>
        <w:t>Article 16 – Cadre de performance</w:t>
      </w:r>
    </w:p>
    <w:p w14:paraId="359CD1D5" w14:textId="77777777" w:rsidR="005A0981" w:rsidRDefault="005A0981" w:rsidP="008C231F"/>
    <w:p w14:paraId="0D87B5F5" w14:textId="77777777" w:rsidR="005A0981" w:rsidRDefault="005A0981" w:rsidP="008C231F">
      <w:r>
        <w:t>1.   Chaque État membre met en place un cadre de performance pour permettre de suivre et d’évaluer les performances du programme au cours de la mise en œuvre du programme et d’en rendre compte, et pour contribuer à mesurer les performances globales des Fonds.</w:t>
      </w:r>
    </w:p>
    <w:p w14:paraId="2A5C1F0B" w14:textId="77777777" w:rsidR="005A0981" w:rsidRDefault="005A0981" w:rsidP="008C231F"/>
    <w:p w14:paraId="2B1FB4D3" w14:textId="77777777" w:rsidR="005A0981" w:rsidRDefault="005A0981" w:rsidP="008C231F">
      <w:r>
        <w:t>Le cadre de performance comprend:</w:t>
      </w:r>
    </w:p>
    <w:p w14:paraId="7A68D598" w14:textId="45747245" w:rsidR="005A0981" w:rsidRDefault="005A0981" w:rsidP="000958D2">
      <w:pPr>
        <w:pStyle w:val="Paragraphedeliste"/>
        <w:numPr>
          <w:ilvl w:val="0"/>
          <w:numId w:val="11"/>
        </w:numPr>
      </w:pPr>
      <w:r>
        <w:t>les indicateurs de réalisation et de résultat liés aux objectifs spécifiques fixés dans les règlements spécifiques aux Fonds qui ont été retenus pour le programme ;</w:t>
      </w:r>
    </w:p>
    <w:p w14:paraId="22D72B58" w14:textId="4B864E66" w:rsidR="005A0981" w:rsidRDefault="005A0981" w:rsidP="000958D2">
      <w:pPr>
        <w:pStyle w:val="Paragraphedeliste"/>
        <w:numPr>
          <w:ilvl w:val="0"/>
          <w:numId w:val="11"/>
        </w:numPr>
      </w:pPr>
      <w:r>
        <w:t>les valeurs intermédiaires que les indicateurs de réalisation doivent atteindre d’ici à la fin de l’année 2024 ; et</w:t>
      </w:r>
    </w:p>
    <w:p w14:paraId="33A6A403" w14:textId="56EBA253" w:rsidR="005A0981" w:rsidRDefault="005A0981" w:rsidP="000958D2">
      <w:pPr>
        <w:pStyle w:val="Paragraphedeliste"/>
        <w:numPr>
          <w:ilvl w:val="0"/>
          <w:numId w:val="11"/>
        </w:numPr>
      </w:pPr>
      <w:r>
        <w:t>les valeurs cibles que les indicateurs de réalisation et de résultat doivent atteindre d’ici à la fin de l’année 2029.</w:t>
      </w:r>
    </w:p>
    <w:p w14:paraId="1AEEE727" w14:textId="77777777" w:rsidR="005A0981" w:rsidRDefault="005A0981" w:rsidP="008C231F"/>
    <w:p w14:paraId="5A267166" w14:textId="77777777" w:rsidR="005A0981" w:rsidRDefault="005A0981" w:rsidP="008C231F">
      <w:r>
        <w:t>2.   Des valeurs intermédiaires et des valeurs cibles sont fixées pour chaque objectif spécifique au sein d’un programme, à l’exception de l’assistance technique et de l’objectif spécifique consistant à lutter contre la privation matérielle, énoncé à l’article 4, paragraphe 1, point m), du règlement FSE+.</w:t>
      </w:r>
    </w:p>
    <w:p w14:paraId="0FD932AB" w14:textId="77777777" w:rsidR="005A0981" w:rsidRDefault="005A0981" w:rsidP="008C231F"/>
    <w:p w14:paraId="5CE90777" w14:textId="77777777" w:rsidR="00007A0A" w:rsidRDefault="005A0981" w:rsidP="008C231F">
      <w:r>
        <w:t>3.   Les valeurs intermédiaires et les valeurs cibles permettent à la Commission et à l’État membre de mesurer les progrès accomplis dans la réalisation des objectifs spécifiques. Elles satisfont aux exigences énoncées à l’article 33, paragraphe 3, du règlement financier.</w:t>
      </w:r>
    </w:p>
    <w:p w14:paraId="3AC36587" w14:textId="77777777" w:rsidR="00007A0A" w:rsidRDefault="00007A0A" w:rsidP="008C231F"/>
    <w:p w14:paraId="76B936C1" w14:textId="60F7A4C8" w:rsidR="00007A0A" w:rsidRDefault="00007A0A" w:rsidP="008C231F"/>
    <w:p w14:paraId="1F60E5D6" w14:textId="77777777" w:rsidR="00007A0A" w:rsidRPr="00007A0A" w:rsidRDefault="00007A0A" w:rsidP="008C231F">
      <w:pPr>
        <w:rPr>
          <w:u w:val="single"/>
        </w:rPr>
      </w:pPr>
      <w:r w:rsidRPr="00007A0A">
        <w:rPr>
          <w:u w:val="single"/>
        </w:rPr>
        <w:t>Article 17 – Méthode d’établissement du cadre de performance</w:t>
      </w:r>
    </w:p>
    <w:p w14:paraId="635E08F3" w14:textId="77777777" w:rsidR="00007A0A" w:rsidRDefault="00007A0A" w:rsidP="008C231F"/>
    <w:p w14:paraId="298A33B0" w14:textId="77777777" w:rsidR="00007A0A" w:rsidRDefault="00007A0A" w:rsidP="008C231F">
      <w:r>
        <w:t>1.   La méthode utilisée pour établir le cadre de performance comprend :</w:t>
      </w:r>
    </w:p>
    <w:p w14:paraId="35ED9F82" w14:textId="3EE2341D" w:rsidR="00007A0A" w:rsidRDefault="00007A0A" w:rsidP="000958D2">
      <w:pPr>
        <w:pStyle w:val="Paragraphedeliste"/>
        <w:numPr>
          <w:ilvl w:val="0"/>
          <w:numId w:val="13"/>
        </w:numPr>
      </w:pPr>
      <w:r>
        <w:t>les critères appliqués par l’État membre pour choisir les indicateurs ;</w:t>
      </w:r>
    </w:p>
    <w:p w14:paraId="780D1D62" w14:textId="34EE6706" w:rsidR="00007A0A" w:rsidRDefault="00007A0A" w:rsidP="000958D2">
      <w:pPr>
        <w:pStyle w:val="Paragraphedeliste"/>
        <w:numPr>
          <w:ilvl w:val="0"/>
          <w:numId w:val="13"/>
        </w:numPr>
      </w:pPr>
      <w:r>
        <w:t>les données ou éléments de preuve utilisés, l’assurance de la qualité des données et la méthode de calcul ;</w:t>
      </w:r>
    </w:p>
    <w:p w14:paraId="2A2D2CAB" w14:textId="60F783A7" w:rsidR="00007A0A" w:rsidRDefault="00007A0A" w:rsidP="000958D2">
      <w:pPr>
        <w:pStyle w:val="Paragraphedeliste"/>
        <w:numPr>
          <w:ilvl w:val="0"/>
          <w:numId w:val="13"/>
        </w:numPr>
      </w:pPr>
      <w:r>
        <w:t>les facteurs susceptibles d’influer sur l’obtention des valeurs intermédiaires et des valeurs cibles et la façon dont il en a été tenu compte.</w:t>
      </w:r>
    </w:p>
    <w:p w14:paraId="22175D89" w14:textId="77777777" w:rsidR="00007A0A" w:rsidRDefault="00007A0A" w:rsidP="008C231F"/>
    <w:p w14:paraId="17796D64" w14:textId="756C1A32" w:rsidR="00007A0A" w:rsidRDefault="00007A0A" w:rsidP="008C231F">
      <w:r>
        <w:t>2.   L’État membre met, sur demande, la méthode d’établissement du cadre de performance à la disposition de la Commission.</w:t>
      </w:r>
    </w:p>
    <w:p w14:paraId="71518F69" w14:textId="256F8B45" w:rsidR="00007A0A" w:rsidRDefault="00007A0A" w:rsidP="008C231F"/>
    <w:p w14:paraId="433E9FDF" w14:textId="77777777" w:rsidR="008C231F" w:rsidRDefault="008C231F" w:rsidP="008C231F"/>
    <w:p w14:paraId="54B78637" w14:textId="77777777" w:rsidR="008C231F" w:rsidRPr="008C231F" w:rsidRDefault="008C231F" w:rsidP="008C231F">
      <w:pPr>
        <w:rPr>
          <w:u w:val="single"/>
        </w:rPr>
      </w:pPr>
      <w:r w:rsidRPr="008C231F">
        <w:rPr>
          <w:u w:val="single"/>
        </w:rPr>
        <w:t>Article 18 – Examen à mi-parcours et montant de flexibilité</w:t>
      </w:r>
    </w:p>
    <w:p w14:paraId="1FA4DA21" w14:textId="77777777" w:rsidR="008C231F" w:rsidRDefault="008C231F" w:rsidP="008C231F"/>
    <w:p w14:paraId="1250D7EB" w14:textId="77777777" w:rsidR="008C231F" w:rsidRDefault="008C231F" w:rsidP="008C231F">
      <w:r>
        <w:t>1.   Pour les programmes soutenus par le FEDER, le FSE+, le Fonds de cohésion et le FTJ, l’État membre procède à un examen de chaque programme, en tenant compte des éléments suivants:</w:t>
      </w:r>
    </w:p>
    <w:p w14:paraId="42780120" w14:textId="3A40DFBD" w:rsidR="008C231F" w:rsidRDefault="008C231F" w:rsidP="000958D2">
      <w:pPr>
        <w:pStyle w:val="Paragraphedeliste"/>
        <w:numPr>
          <w:ilvl w:val="0"/>
          <w:numId w:val="16"/>
        </w:numPr>
      </w:pPr>
      <w:r>
        <w:t>les nouveaux défis recensés dans les recommandations par pays pertinentes adoptées en 2024 ;</w:t>
      </w:r>
    </w:p>
    <w:p w14:paraId="10D00FA8" w14:textId="0DC5E111" w:rsidR="008C231F" w:rsidRDefault="008C231F" w:rsidP="000958D2">
      <w:pPr>
        <w:pStyle w:val="Paragraphedeliste"/>
        <w:numPr>
          <w:ilvl w:val="0"/>
          <w:numId w:val="16"/>
        </w:numPr>
      </w:pPr>
      <w:r>
        <w:t>les progrès accomplis dans la mise en œuvre du plan national intégré en matière d’énergie et de climat, le cas échéant ;</w:t>
      </w:r>
    </w:p>
    <w:p w14:paraId="18F54A25" w14:textId="5D87C2D3" w:rsidR="008C231F" w:rsidRDefault="008C231F" w:rsidP="000958D2">
      <w:pPr>
        <w:pStyle w:val="Paragraphedeliste"/>
        <w:numPr>
          <w:ilvl w:val="0"/>
          <w:numId w:val="16"/>
        </w:numPr>
      </w:pPr>
      <w:r>
        <w:t>les progrès accomplis dans la mise en œuvre des principes du socle européen des droits sociaux ;</w:t>
      </w:r>
    </w:p>
    <w:p w14:paraId="152A2411" w14:textId="58D57EBF" w:rsidR="008C231F" w:rsidRDefault="008C231F" w:rsidP="000958D2">
      <w:pPr>
        <w:pStyle w:val="Paragraphedeliste"/>
        <w:numPr>
          <w:ilvl w:val="0"/>
          <w:numId w:val="16"/>
        </w:numPr>
      </w:pPr>
      <w:r>
        <w:lastRenderedPageBreak/>
        <w:t>la situation socioéconomique de l’État membre ou de la région concernés, une attention particulière étant accordée aux besoins territoriaux, compte tenu de toute évolution financière, économique ou sociale négative majeure ;</w:t>
      </w:r>
    </w:p>
    <w:p w14:paraId="0CB6639D" w14:textId="58212AF3" w:rsidR="008C231F" w:rsidRDefault="008C231F" w:rsidP="000958D2">
      <w:pPr>
        <w:pStyle w:val="Paragraphedeliste"/>
        <w:numPr>
          <w:ilvl w:val="0"/>
          <w:numId w:val="16"/>
        </w:numPr>
      </w:pPr>
      <w:r>
        <w:t>les principaux résultats des évaluations pertinentes ;</w:t>
      </w:r>
    </w:p>
    <w:p w14:paraId="4C1843CB" w14:textId="71695954" w:rsidR="008C231F" w:rsidRDefault="008C231F" w:rsidP="000958D2">
      <w:pPr>
        <w:pStyle w:val="Paragraphedeliste"/>
        <w:numPr>
          <w:ilvl w:val="0"/>
          <w:numId w:val="16"/>
        </w:numPr>
      </w:pPr>
      <w:r>
        <w:t>les progrès accomplis dans l’obtention des valeurs intermédiaires, compte tenu des éventuelles difficultés majeures rencontrées dans la mise en œuvre du programme ;</w:t>
      </w:r>
    </w:p>
    <w:p w14:paraId="59EDA0B4" w14:textId="05E7D2F5" w:rsidR="008C231F" w:rsidRDefault="008C231F" w:rsidP="000958D2">
      <w:pPr>
        <w:pStyle w:val="Paragraphedeliste"/>
        <w:numPr>
          <w:ilvl w:val="0"/>
          <w:numId w:val="16"/>
        </w:numPr>
      </w:pPr>
      <w:r>
        <w:t>pour les programmes soutenus par le FTJ, l’évaluation effectuée par la Commission, conformément à l’article 29, paragraphe 1, point b), du règlement (UE) 2018/1999.</w:t>
      </w:r>
    </w:p>
    <w:p w14:paraId="0C3B110E" w14:textId="77777777" w:rsidR="008C231F" w:rsidRDefault="008C231F" w:rsidP="008C231F"/>
    <w:p w14:paraId="5109FCA2" w14:textId="77777777" w:rsidR="008C231F" w:rsidRDefault="008C231F" w:rsidP="008C231F">
      <w:r>
        <w:t>2.   Pour chaque programme, l’État membre présente à la Commission, au plus tard le 31 mars 2025, une évaluation des résultats de l’examen à mi-parcours, comprenant une proposition relative à l’affectation définitive du montant de la flexibilité visé à l’article 86, paragraphe 1, deuxième alinéa.</w:t>
      </w:r>
    </w:p>
    <w:p w14:paraId="072DB5B0" w14:textId="77777777" w:rsidR="008C231F" w:rsidRDefault="008C231F" w:rsidP="008C231F"/>
    <w:p w14:paraId="7F9FC473" w14:textId="77777777" w:rsidR="008C231F" w:rsidRDefault="008C231F" w:rsidP="008C231F">
      <w:r>
        <w:t>3.   Si cela est jugé nécessaire à l’issue de l’examen à mi-parcours du programme ou lorsque de nouveaux défis ont été recensés en application du paragraphe 1, point a), l’État membre soumet à la Commission l’évaluation visée au paragraphe 2, accompagnée du programme modifié.</w:t>
      </w:r>
    </w:p>
    <w:p w14:paraId="2F4073BA" w14:textId="77777777" w:rsidR="008C231F" w:rsidRDefault="008C231F" w:rsidP="008C231F"/>
    <w:p w14:paraId="56A47B77" w14:textId="77777777" w:rsidR="008C231F" w:rsidRDefault="008C231F" w:rsidP="008C231F">
      <w:r>
        <w:t>Les révisions comprennent:</w:t>
      </w:r>
    </w:p>
    <w:p w14:paraId="7F215659" w14:textId="2C8F6A96" w:rsidR="008C231F" w:rsidRDefault="008C231F" w:rsidP="000958D2">
      <w:pPr>
        <w:pStyle w:val="Paragraphedeliste"/>
        <w:numPr>
          <w:ilvl w:val="0"/>
          <w:numId w:val="17"/>
        </w:numPr>
      </w:pPr>
      <w:r>
        <w:t>les ressources financières allouées par priorité;</w:t>
      </w:r>
    </w:p>
    <w:p w14:paraId="3CFA9788" w14:textId="74F115B0" w:rsidR="008C231F" w:rsidRDefault="008C231F" w:rsidP="000958D2">
      <w:pPr>
        <w:pStyle w:val="Paragraphedeliste"/>
        <w:numPr>
          <w:ilvl w:val="0"/>
          <w:numId w:val="17"/>
        </w:numPr>
      </w:pPr>
      <w:r>
        <w:t>des valeurs cibles révisées ou nouvelle s;</w:t>
      </w:r>
    </w:p>
    <w:p w14:paraId="74941857" w14:textId="72C6C1B6" w:rsidR="008C231F" w:rsidRDefault="008C231F" w:rsidP="000958D2">
      <w:pPr>
        <w:pStyle w:val="Paragraphedeliste"/>
        <w:numPr>
          <w:ilvl w:val="0"/>
          <w:numId w:val="17"/>
        </w:numPr>
      </w:pPr>
      <w:r>
        <w:t>les contributions à verser, le cas échéant, au programme InvestEU par Fonds et par catégorie de région.</w:t>
      </w:r>
    </w:p>
    <w:p w14:paraId="7076BCEF" w14:textId="77777777" w:rsidR="008C231F" w:rsidRDefault="008C231F" w:rsidP="008C231F"/>
    <w:p w14:paraId="163B1C6E" w14:textId="77777777" w:rsidR="008C231F" w:rsidRDefault="008C231F" w:rsidP="008C231F">
      <w:r>
        <w:t>La Commission approuve le programme révisé conformément à l’article 24, y compris l’affectation définitive du montant de la flexibilité.</w:t>
      </w:r>
    </w:p>
    <w:p w14:paraId="74BE6852" w14:textId="77777777" w:rsidR="008C231F" w:rsidRDefault="008C231F" w:rsidP="008C231F"/>
    <w:p w14:paraId="47B5131D" w14:textId="77777777" w:rsidR="008C231F" w:rsidRDefault="008C231F" w:rsidP="008C231F">
      <w:r>
        <w:t>4.   Lorsque, à la suite de l’examen à mi-parcours, l’État membre considère qu’il n’est pas nécessaire de modifier le programme, la Commission:</w:t>
      </w:r>
    </w:p>
    <w:p w14:paraId="08AB2D29" w14:textId="402F1A1E" w:rsidR="008C231F" w:rsidRDefault="008C231F" w:rsidP="000958D2">
      <w:pPr>
        <w:pStyle w:val="Paragraphedeliste"/>
        <w:numPr>
          <w:ilvl w:val="0"/>
          <w:numId w:val="18"/>
        </w:numPr>
      </w:pPr>
      <w:r>
        <w:t>adopte, dans les trois mois suivant la présentation de l’évaluation visée au paragraphe 2, une décision confirmant l’affectation définitive du montant de la flexibilité ; ou</w:t>
      </w:r>
    </w:p>
    <w:p w14:paraId="29F02768" w14:textId="71823AF4" w:rsidR="008C231F" w:rsidRDefault="008C231F" w:rsidP="000958D2">
      <w:pPr>
        <w:pStyle w:val="Paragraphedeliste"/>
        <w:numPr>
          <w:ilvl w:val="0"/>
          <w:numId w:val="18"/>
        </w:numPr>
      </w:pPr>
      <w:r>
        <w:t>demande à l’État membre, dans les deux mois suivant la présentation de l’évaluation visée au paragraphe 2 du présent article, de soumettre un programme modifié conformément à l’article 24.</w:t>
      </w:r>
    </w:p>
    <w:p w14:paraId="7D248C61" w14:textId="77777777" w:rsidR="008C231F" w:rsidRDefault="008C231F" w:rsidP="008C231F"/>
    <w:p w14:paraId="7E2A7001" w14:textId="77777777" w:rsidR="008C231F" w:rsidRDefault="008C231F" w:rsidP="008C231F">
      <w:r>
        <w:t>5.   Jusqu’à l’adoption de la décision de la Commission confirmant l’affectation définitive du montant de la flexibilité, ledit montant n’est pas disponible pour la sélection des opérations.</w:t>
      </w:r>
    </w:p>
    <w:p w14:paraId="3D17BF7D" w14:textId="77777777" w:rsidR="008C231F" w:rsidRDefault="008C231F" w:rsidP="008C231F"/>
    <w:p w14:paraId="6D4F1CFA" w14:textId="5319F241" w:rsidR="008C231F" w:rsidRDefault="008C231F" w:rsidP="008C231F">
      <w:r>
        <w:t>6.   La Commission établit un rapport sur le résultat de l’examen à mi-parcours et le soumet au Parlement européen et au Conseil d’ici la fin de 2026.</w:t>
      </w:r>
    </w:p>
    <w:p w14:paraId="169CC889" w14:textId="555B23A7" w:rsidR="008C231F" w:rsidRDefault="008C231F" w:rsidP="008C231F"/>
    <w:p w14:paraId="2473B388" w14:textId="416A2F1B" w:rsidR="008C231F" w:rsidRDefault="008C231F" w:rsidP="008C231F"/>
    <w:p w14:paraId="6AC5D835" w14:textId="77777777" w:rsidR="008C231F" w:rsidRPr="008C231F" w:rsidRDefault="008C231F" w:rsidP="008C231F">
      <w:pPr>
        <w:rPr>
          <w:u w:val="single"/>
        </w:rPr>
      </w:pPr>
      <w:r w:rsidRPr="008C231F">
        <w:rPr>
          <w:u w:val="single"/>
        </w:rPr>
        <w:t>Article 41 – Examen annuel des performances</w:t>
      </w:r>
    </w:p>
    <w:p w14:paraId="4304565A" w14:textId="77777777" w:rsidR="008C231F" w:rsidRDefault="008C231F" w:rsidP="008C231F"/>
    <w:p w14:paraId="18718028" w14:textId="77777777" w:rsidR="008C231F" w:rsidRDefault="008C231F" w:rsidP="008C231F">
      <w:r>
        <w:t>1.   Des réunions d’examen sont organisées une fois par an entre la Commission et chaque État membre pour examiner la progression de chaque programme. Les autorités de gestion concernées participent aux réunions d’examen.</w:t>
      </w:r>
    </w:p>
    <w:p w14:paraId="554E409E" w14:textId="77777777" w:rsidR="008C231F" w:rsidRDefault="008C231F" w:rsidP="008C231F"/>
    <w:p w14:paraId="3611CF2E" w14:textId="77777777" w:rsidR="008C231F" w:rsidRDefault="008C231F" w:rsidP="008C231F">
      <w:r>
        <w:t>La réunion d’examen peut porter sur plusieurs programmes.</w:t>
      </w:r>
    </w:p>
    <w:p w14:paraId="6445F31F" w14:textId="77777777" w:rsidR="008C231F" w:rsidRDefault="008C231F" w:rsidP="008C231F"/>
    <w:p w14:paraId="6A8CDD2D" w14:textId="77777777" w:rsidR="008C231F" w:rsidRDefault="008C231F" w:rsidP="008C231F">
      <w:r>
        <w:t>La réunion d’examen est présidée par la Commission ou, si l’État membre le demande, coprésidée par l’État membre et la Commission.</w:t>
      </w:r>
    </w:p>
    <w:p w14:paraId="390DFD49" w14:textId="77777777" w:rsidR="008C231F" w:rsidRDefault="008C231F" w:rsidP="008C231F"/>
    <w:p w14:paraId="68BAAF9C" w14:textId="77777777" w:rsidR="008C231F" w:rsidRDefault="008C231F" w:rsidP="008C231F">
      <w:r>
        <w:lastRenderedPageBreak/>
        <w:t>2.   Par dérogation au paragraphe 1, premier alinéa, pour les programmes soutenus par le FAMI, le FSI et l’IGFV, la réunion d’examen est organisée au moins deux fois durant la période de programmation.</w:t>
      </w:r>
    </w:p>
    <w:p w14:paraId="5CEFE88F" w14:textId="77777777" w:rsidR="008C231F" w:rsidRDefault="008C231F" w:rsidP="008C231F"/>
    <w:p w14:paraId="7AB99D92" w14:textId="77777777" w:rsidR="008C231F" w:rsidRDefault="008C231F" w:rsidP="008C231F">
      <w:r>
        <w:t>3.   Pour les programmes soutenus par le FEDER, le FSE+, le Fonds de cohésion, le FTJ et le FEAMPA, l’État membre fournit à la Commission, au plus tard un mois avant la réunion d’examen, des informations concises sur les éléments énumérés à l’article 40, paragraphe 1. Ces informations reposent sur les données les plus récentes dont dispose l’État membre.</w:t>
      </w:r>
    </w:p>
    <w:p w14:paraId="3DDEF242" w14:textId="77777777" w:rsidR="008C231F" w:rsidRDefault="008C231F" w:rsidP="008C231F"/>
    <w:p w14:paraId="2D00B082" w14:textId="77777777" w:rsidR="008C231F" w:rsidRDefault="008C231F" w:rsidP="008C231F">
      <w:r>
        <w:t>Pour les programmes limités à l’objectif spécifique énoncé à l’article 4, paragraphe 1, point m), du règlement FSE+, les informations à fournir, qui reposent sur les données les plus récentes disponibles, sont limitées à celles énoncées à l’article 40, paragraphe 1, points a), b), e), f) et h), du présent règlement.</w:t>
      </w:r>
    </w:p>
    <w:p w14:paraId="0E803F99" w14:textId="77777777" w:rsidR="008C231F" w:rsidRDefault="008C231F" w:rsidP="008C231F"/>
    <w:p w14:paraId="69149849" w14:textId="77777777" w:rsidR="008C231F" w:rsidRDefault="008C231F" w:rsidP="008C231F">
      <w:r>
        <w:t>4.   L’État membre et la Commission peuvent convenir de ne pas organiser de réunion d’examen. Dans ce cas, l’examen peut être réalisé par écrit.</w:t>
      </w:r>
    </w:p>
    <w:p w14:paraId="56232234" w14:textId="77777777" w:rsidR="008C231F" w:rsidRDefault="008C231F" w:rsidP="008C231F"/>
    <w:p w14:paraId="1CE3FE22" w14:textId="77777777" w:rsidR="008C231F" w:rsidRDefault="008C231F" w:rsidP="008C231F">
      <w:r>
        <w:t>5.   Le résultat de la réunion d’examen est consigné dans un procès-verbal agréé.</w:t>
      </w:r>
    </w:p>
    <w:p w14:paraId="71991EA3" w14:textId="77777777" w:rsidR="008C231F" w:rsidRDefault="008C231F" w:rsidP="008C231F"/>
    <w:p w14:paraId="1A394D93" w14:textId="77777777" w:rsidR="008C231F" w:rsidRDefault="008C231F" w:rsidP="008C231F">
      <w:r>
        <w:t>6.   L’État membre assure le suivi des questions soulevées au cours de la réunion d’examen qui ont une incidence sur la mise en œuvre du programme et informe la Commission, dans un délai de trois mois, des mesures prises pour y répondre.</w:t>
      </w:r>
    </w:p>
    <w:p w14:paraId="2361CBB5" w14:textId="77777777" w:rsidR="008C231F" w:rsidRDefault="008C231F" w:rsidP="008C231F"/>
    <w:p w14:paraId="219E01A4" w14:textId="79D0A748" w:rsidR="008C231F" w:rsidRDefault="008C231F" w:rsidP="008C231F">
      <w:r>
        <w:t>7.   Pour les programmes soutenus par le FAMI, le FSI et l’IGFV, l’État membre soumet un rapport annuel de performance conformément aux règlements spécifiques aux Fonds.</w:t>
      </w:r>
    </w:p>
    <w:p w14:paraId="74E2F1FB" w14:textId="45B1BA75" w:rsidR="008C231F" w:rsidRDefault="008C231F" w:rsidP="008C231F"/>
    <w:p w14:paraId="4E4AF817" w14:textId="77777777" w:rsidR="008C231F" w:rsidRDefault="008C231F" w:rsidP="008C231F"/>
    <w:p w14:paraId="16755FB3" w14:textId="77777777" w:rsidR="00AF65D7" w:rsidRPr="00AF65D7" w:rsidRDefault="00AF65D7" w:rsidP="008C231F">
      <w:pPr>
        <w:rPr>
          <w:u w:val="single"/>
        </w:rPr>
      </w:pPr>
      <w:r w:rsidRPr="00AF65D7">
        <w:rPr>
          <w:u w:val="single"/>
        </w:rPr>
        <w:t>Article 42 – Transmission de données</w:t>
      </w:r>
    </w:p>
    <w:p w14:paraId="2FE51A83" w14:textId="77777777" w:rsidR="00AF65D7" w:rsidRDefault="00AF65D7" w:rsidP="008C231F"/>
    <w:p w14:paraId="0336EE2F" w14:textId="77777777" w:rsidR="00AF65D7" w:rsidRDefault="00AF65D7" w:rsidP="008C231F">
      <w:r>
        <w:t>1.   L’État membre ou l’autorité de gestion transmet par voie électronique à la Commission les données cumulées pour chaque programme au plus tard les 31 janvier, 30 avril, 31 juillet, 30 septembre et 30 novembre de chaque année, selon le modèle figurant à l’annexe VII, à l’exception des données requises au paragraphe 2, point b), et au paragraphe 3, qui sont transmises par voie électronique au plus tard les 31 janvier et 31 juillet de chaque année.</w:t>
      </w:r>
    </w:p>
    <w:p w14:paraId="6D5C2556" w14:textId="77777777" w:rsidR="00AF65D7" w:rsidRDefault="00AF65D7" w:rsidP="008C231F"/>
    <w:p w14:paraId="03115127" w14:textId="77777777" w:rsidR="00AF65D7" w:rsidRDefault="00AF65D7" w:rsidP="008C231F">
      <w:r>
        <w:t>La première transmission est prévue pour le 31 janvier 2022 et la dernière pour le 31 janvier 2030 au plus tard.</w:t>
      </w:r>
    </w:p>
    <w:p w14:paraId="4A6307C7" w14:textId="77777777" w:rsidR="00AF65D7" w:rsidRDefault="00AF65D7" w:rsidP="008C231F"/>
    <w:p w14:paraId="542E497E" w14:textId="77777777" w:rsidR="00AF65D7" w:rsidRDefault="00AF65D7" w:rsidP="008C231F">
      <w:r>
        <w:t>Pour les priorités soutenant l’objectif spécifique visé à l’article 4, paragraphe 1, point m), du règlement FSE+, les données sont transmises chaque année le 31 janvier au plus tard.</w:t>
      </w:r>
    </w:p>
    <w:p w14:paraId="0EC63C58" w14:textId="77777777" w:rsidR="00AF65D7" w:rsidRDefault="00AF65D7" w:rsidP="008C231F"/>
    <w:p w14:paraId="6605C014" w14:textId="77777777" w:rsidR="00AF65D7" w:rsidRDefault="00AF65D7" w:rsidP="008C231F">
      <w:r>
        <w:t>Le règlement FSE+ peut prévoir des règles spécifiques concernant la fréquence de la collecte et de la transmission des indicateurs de résultats à long terme.</w:t>
      </w:r>
    </w:p>
    <w:p w14:paraId="05A69D61" w14:textId="77777777" w:rsidR="00AF65D7" w:rsidRDefault="00AF65D7" w:rsidP="008C231F"/>
    <w:p w14:paraId="63F04B1B" w14:textId="77777777" w:rsidR="00AF65D7" w:rsidRDefault="00AF65D7" w:rsidP="008C231F">
      <w:r>
        <w:t>2.   Les données sont ventilées pour chaque priorité par objectif spécifique et, le cas échéant, par catégorie de région, et portent sur:</w:t>
      </w:r>
    </w:p>
    <w:p w14:paraId="147E45D8" w14:textId="238CB8B7" w:rsidR="00AF65D7" w:rsidRDefault="00AF65D7" w:rsidP="000958D2">
      <w:pPr>
        <w:pStyle w:val="Paragraphedeliste"/>
        <w:numPr>
          <w:ilvl w:val="0"/>
          <w:numId w:val="14"/>
        </w:numPr>
      </w:pPr>
      <w:r>
        <w:t>le nombre d’opérations sélectionnées, leur coût total éligible, la contribution des Fonds et les dépenses totales éligibles déclarées par les bénéficiaires à l’autorité de gestion, tous ventilés par type d’intervention ;</w:t>
      </w:r>
    </w:p>
    <w:p w14:paraId="4B4A2CAF" w14:textId="2B8A8831" w:rsidR="00AF65D7" w:rsidRDefault="00AF65D7" w:rsidP="000958D2">
      <w:pPr>
        <w:pStyle w:val="Paragraphedeliste"/>
        <w:numPr>
          <w:ilvl w:val="0"/>
          <w:numId w:val="14"/>
        </w:numPr>
      </w:pPr>
      <w:r>
        <w:t>les valeurs des indicateurs de réalisation et de résultat pour les opérations sélectionnées et les valeurs obtenues par les opérations.</w:t>
      </w:r>
    </w:p>
    <w:p w14:paraId="77A11EC5" w14:textId="77777777" w:rsidR="00AF65D7" w:rsidRDefault="00AF65D7" w:rsidP="008C231F"/>
    <w:p w14:paraId="7B266CAA" w14:textId="77777777" w:rsidR="00AF65D7" w:rsidRDefault="00AF65D7" w:rsidP="008C231F">
      <w:r>
        <w:lastRenderedPageBreak/>
        <w:t>3.   Pour les instruments financiers, des données sont également fournies sur les éléments suivants:</w:t>
      </w:r>
    </w:p>
    <w:p w14:paraId="0C23B4C4" w14:textId="09553E41" w:rsidR="00AF65D7" w:rsidRDefault="00AF65D7" w:rsidP="000958D2">
      <w:pPr>
        <w:pStyle w:val="Paragraphedeliste"/>
        <w:numPr>
          <w:ilvl w:val="0"/>
          <w:numId w:val="15"/>
        </w:numPr>
      </w:pPr>
      <w:r>
        <w:t>les dépenses éligibles par type de produit financier ;</w:t>
      </w:r>
    </w:p>
    <w:p w14:paraId="50DA722F" w14:textId="77711F78" w:rsidR="00AF65D7" w:rsidRDefault="00AF65D7" w:rsidP="000958D2">
      <w:pPr>
        <w:pStyle w:val="Paragraphedeliste"/>
        <w:numPr>
          <w:ilvl w:val="0"/>
          <w:numId w:val="15"/>
        </w:numPr>
      </w:pPr>
      <w:r>
        <w:t>le montant des coûts et frais de gestion déclarés comme dépenses éligibles ;</w:t>
      </w:r>
    </w:p>
    <w:p w14:paraId="675B4AA4" w14:textId="31D1E390" w:rsidR="00AF65D7" w:rsidRDefault="00AF65D7" w:rsidP="000958D2">
      <w:pPr>
        <w:pStyle w:val="Paragraphedeliste"/>
        <w:numPr>
          <w:ilvl w:val="0"/>
          <w:numId w:val="15"/>
        </w:numPr>
      </w:pPr>
      <w:r>
        <w:t>le montant, par type de produit financier, des ressources publiques et privées mobilisées en sus des Fonds ;</w:t>
      </w:r>
    </w:p>
    <w:p w14:paraId="344B600D" w14:textId="7415CC0E" w:rsidR="00AF65D7" w:rsidRDefault="00AF65D7" w:rsidP="000958D2">
      <w:pPr>
        <w:pStyle w:val="Paragraphedeliste"/>
        <w:numPr>
          <w:ilvl w:val="0"/>
          <w:numId w:val="15"/>
        </w:numPr>
      </w:pPr>
      <w:r>
        <w:t>les intérêts et autres gains générés par le soutien des Fonds aux instruments financiers visés à l’article 60 ainsi que les ressources reversées imputables au soutien des Fonds visées à l’article 62 ;</w:t>
      </w:r>
    </w:p>
    <w:p w14:paraId="4AB0B0D5" w14:textId="05B998B0" w:rsidR="00AF65D7" w:rsidRDefault="00AF65D7" w:rsidP="000958D2">
      <w:pPr>
        <w:pStyle w:val="Paragraphedeliste"/>
        <w:numPr>
          <w:ilvl w:val="0"/>
          <w:numId w:val="15"/>
        </w:numPr>
      </w:pPr>
      <w:r>
        <w:t>la valeur totale des prêts, participations ou quasi-participations accordés aux bénéficiaires finaux qui ont été garantis par des ressources des programmes et qui ont été effectivement décaissés en faveur des bénéficiaires finaux.</w:t>
      </w:r>
    </w:p>
    <w:p w14:paraId="777CBA9C" w14:textId="77777777" w:rsidR="00AF65D7" w:rsidRDefault="00AF65D7" w:rsidP="008C231F"/>
    <w:p w14:paraId="070FEDB5" w14:textId="77777777" w:rsidR="00AF65D7" w:rsidRDefault="00AF65D7" w:rsidP="008C231F">
      <w:r>
        <w:t>4.   Les données transmises conformément au présent article sont fiables et reflètent les données enregistrées sous forme électronique visées à l’article 72, paragraphe 1, point e), à la fin du mois précédant le mois de transmission.</w:t>
      </w:r>
    </w:p>
    <w:p w14:paraId="091EF620" w14:textId="77777777" w:rsidR="00AF65D7" w:rsidRDefault="00AF65D7" w:rsidP="008C231F"/>
    <w:p w14:paraId="69E6C62E" w14:textId="77777777" w:rsidR="001D7B3A" w:rsidRDefault="00AF65D7" w:rsidP="008C231F">
      <w:r>
        <w:t>5.   L’État membre ou l’autorité de gestion publie toutes les données transmises à la Commission ou fournit un lien vers ces données sur le portail internet visé à l’article 46, point b), ou sur le site internet visé à l’article 49, paragraphe 1.</w:t>
      </w:r>
    </w:p>
    <w:p w14:paraId="252B51FC" w14:textId="174BE1C8" w:rsidR="001D7B3A" w:rsidRDefault="001D7B3A" w:rsidP="008C231F"/>
    <w:p w14:paraId="55216815" w14:textId="77777777" w:rsidR="001D7B3A" w:rsidRDefault="001D7B3A" w:rsidP="008C231F"/>
    <w:p w14:paraId="44EEEC47" w14:textId="77777777" w:rsidR="001D7B3A" w:rsidRPr="001D7B3A" w:rsidRDefault="001D7B3A" w:rsidP="001D7B3A">
      <w:pPr>
        <w:rPr>
          <w:u w:val="single"/>
        </w:rPr>
      </w:pPr>
      <w:r w:rsidRPr="001D7B3A">
        <w:rPr>
          <w:u w:val="single"/>
        </w:rPr>
        <w:t>Article 44 – Évaluation par l’État membre</w:t>
      </w:r>
    </w:p>
    <w:p w14:paraId="1CEB3E48" w14:textId="77777777" w:rsidR="001D7B3A" w:rsidRDefault="001D7B3A" w:rsidP="001D7B3A"/>
    <w:p w14:paraId="07C10582" w14:textId="77777777" w:rsidR="001D7B3A" w:rsidRDefault="001D7B3A" w:rsidP="001D7B3A">
      <w:r>
        <w:t>1.   L’État membre ou l’autorité de gestion réalise des évaluations des programmes au regard d’un ou de plusieurs des critères suivants: l’efficacité, l’efficience, la pertinence, la cohérence et la valeur ajoutée de l’Union, dans le but d’améliorer la qualité de conception et de mise en œuvre des programmes. Les évaluations peuvent également porter sur d’autres critères pertinents, tels que le caractère inclusif, la non-discrimination et la visibilité, et couvrir plusieurs programmes.</w:t>
      </w:r>
    </w:p>
    <w:p w14:paraId="12FD0C4B" w14:textId="77777777" w:rsidR="001D7B3A" w:rsidRDefault="001D7B3A" w:rsidP="001D7B3A"/>
    <w:p w14:paraId="10CD5857" w14:textId="77777777" w:rsidR="001D7B3A" w:rsidRDefault="001D7B3A" w:rsidP="001D7B3A">
      <w:r>
        <w:t>2.   En outre, une évaluation de chaque programme visant à en apprécier l’impact est réalisée au plus tard le 30 juin 2029.</w:t>
      </w:r>
    </w:p>
    <w:p w14:paraId="30C2B2D6" w14:textId="77777777" w:rsidR="001D7B3A" w:rsidRDefault="001D7B3A" w:rsidP="001D7B3A"/>
    <w:p w14:paraId="38537C2E" w14:textId="77777777" w:rsidR="001D7B3A" w:rsidRDefault="001D7B3A" w:rsidP="001D7B3A">
      <w:r>
        <w:t>3.   Les évaluations sont confiées à des experts internes ou externes qui sont indépendants sur le plan fonctionnel.</w:t>
      </w:r>
    </w:p>
    <w:p w14:paraId="75CFD2A4" w14:textId="77777777" w:rsidR="001D7B3A" w:rsidRDefault="001D7B3A" w:rsidP="001D7B3A"/>
    <w:p w14:paraId="40D0C6ED" w14:textId="77777777" w:rsidR="001D7B3A" w:rsidRDefault="001D7B3A" w:rsidP="001D7B3A">
      <w:r>
        <w:t>4.   L’État membre ou l’autorité de gestion veille à la mise en place des procédures requises pour produire et collecter les données nécessaires aux évaluations.</w:t>
      </w:r>
    </w:p>
    <w:p w14:paraId="246C5AED" w14:textId="77777777" w:rsidR="001D7B3A" w:rsidRDefault="001D7B3A" w:rsidP="001D7B3A"/>
    <w:p w14:paraId="6BE8EDFE" w14:textId="77777777" w:rsidR="001D7B3A" w:rsidRDefault="001D7B3A" w:rsidP="001D7B3A">
      <w:r>
        <w:t>5.   L’État membre ou l’autorité de gestion élabore un plan d’évaluation, qui peut porter sur plusieurs programmes. Pour le FAMI, le FSI et l’IGFV, ce plan comporte une évaluation à mi-parcours devant être achevée au plus tard le 31 mars 2024.</w:t>
      </w:r>
    </w:p>
    <w:p w14:paraId="61FF1671" w14:textId="77777777" w:rsidR="001D7B3A" w:rsidRDefault="001D7B3A" w:rsidP="001D7B3A"/>
    <w:p w14:paraId="120CDFEB" w14:textId="77777777" w:rsidR="001D7B3A" w:rsidRDefault="001D7B3A" w:rsidP="001D7B3A">
      <w:r>
        <w:t>6.   L’État membre ou l’autorité de gestion transmet le plan d’évaluation au comité de suivi au plus tard un an après la décision portant approbation du programme.</w:t>
      </w:r>
    </w:p>
    <w:p w14:paraId="12F6FF4F" w14:textId="77777777" w:rsidR="001D7B3A" w:rsidRDefault="001D7B3A" w:rsidP="001D7B3A"/>
    <w:p w14:paraId="17CCE237" w14:textId="77777777" w:rsidR="005D28DD" w:rsidRDefault="001D7B3A" w:rsidP="001D7B3A">
      <w:r>
        <w:t>7.   Toutes les évaluations sont publiées sur le site internet visé à l’article 49, paragraphe 1.</w:t>
      </w:r>
    </w:p>
    <w:p w14:paraId="202E628C" w14:textId="77777777" w:rsidR="005D28DD" w:rsidRDefault="005D28DD">
      <w:pPr>
        <w:jc w:val="left"/>
      </w:pPr>
      <w:r>
        <w:br w:type="page"/>
      </w:r>
    </w:p>
    <w:p w14:paraId="1805B05F" w14:textId="77777777" w:rsidR="005D28DD" w:rsidRDefault="005D28DD" w:rsidP="001D7B3A"/>
    <w:p w14:paraId="562138F2" w14:textId="77777777" w:rsidR="005D28DD" w:rsidRDefault="005D28DD" w:rsidP="001D7B3A"/>
    <w:p w14:paraId="2082E2A3" w14:textId="0257664D" w:rsidR="005D28DD" w:rsidRDefault="005D28DD" w:rsidP="005D28DD">
      <w:pPr>
        <w:pStyle w:val="Titre3"/>
      </w:pPr>
      <w:bookmarkStart w:id="78" w:name="_Toc117861612"/>
      <w:r>
        <w:t>Règlement FSE+ n°2021/1057</w:t>
      </w:r>
      <w:bookmarkEnd w:id="78"/>
    </w:p>
    <w:p w14:paraId="3E04D042" w14:textId="77777777" w:rsidR="005D28DD" w:rsidRDefault="005D28DD" w:rsidP="005D28DD">
      <w:pPr>
        <w:rPr>
          <w:u w:val="single"/>
        </w:rPr>
      </w:pPr>
    </w:p>
    <w:p w14:paraId="43EAC48B" w14:textId="77777777" w:rsidR="005D28DD" w:rsidRDefault="005D28DD" w:rsidP="005D28DD">
      <w:pPr>
        <w:rPr>
          <w:u w:val="single"/>
        </w:rPr>
      </w:pPr>
    </w:p>
    <w:p w14:paraId="293D384F" w14:textId="59B65BC0" w:rsidR="005D28DD" w:rsidRPr="005D28DD" w:rsidRDefault="005D28DD" w:rsidP="005D28DD">
      <w:pPr>
        <w:rPr>
          <w:u w:val="single"/>
        </w:rPr>
      </w:pPr>
      <w:r w:rsidRPr="005D28DD">
        <w:rPr>
          <w:u w:val="single"/>
        </w:rPr>
        <w:t>Article 17 – Indicateurs et rapports</w:t>
      </w:r>
    </w:p>
    <w:p w14:paraId="2CA5ED0B" w14:textId="77777777" w:rsidR="005D28DD" w:rsidRDefault="005D28DD" w:rsidP="005D28DD"/>
    <w:p w14:paraId="74837744" w14:textId="77777777" w:rsidR="005D28DD" w:rsidRDefault="005D28DD" w:rsidP="005D28DD">
      <w:r>
        <w:t>1.   Les programmes bénéficiant du soutien général au titre du volet FSE+ relevant de la gestion partagée utilisent les indicateurs communs de réalisation et de résultat figurant à l’annexe I afin de suivre les progrès dans la mise en œuvre. Les programmes peuvent également utiliser des indicateurs spécifiques des programmes.</w:t>
      </w:r>
    </w:p>
    <w:p w14:paraId="72835559" w14:textId="77777777" w:rsidR="005D28DD" w:rsidRDefault="005D28DD" w:rsidP="005D28DD"/>
    <w:p w14:paraId="336E3C08" w14:textId="77777777" w:rsidR="005D28DD" w:rsidRDefault="005D28DD" w:rsidP="005D28DD">
      <w:r>
        <w:t>2.   Lorsqu’un État membre affecte ses ressources à l’objectif spécifique énoncé à l’article 4, paragraphe 1, point l), pour cibler les personnes les plus démunies, conformément à l’article 7, paragraphe 5, premier alinéa, les indicateurs communs définis à l’annexe II s’appliquent.</w:t>
      </w:r>
    </w:p>
    <w:p w14:paraId="2701CCC2" w14:textId="77777777" w:rsidR="005D28DD" w:rsidRDefault="005D28DD" w:rsidP="005D28DD"/>
    <w:p w14:paraId="0B18FDC1" w14:textId="77777777" w:rsidR="005D28DD" w:rsidRDefault="005D28DD" w:rsidP="005D28DD">
      <w:r>
        <w:t>3.   La valeur de référence initiale des indicateurs de réalisation communs et spécifiques des programmes est fixée à zéro. Lorsque la nature des opérations soutenues le nécessite, des valeurs intermédiaires et des valeurs cibles quantifiées cumulatives de ces indicateurs sont fixées en chiffres absolus. Les valeurs communiquées des indicateurs de réalisation sont exprimées en chiffres absolus.</w:t>
      </w:r>
    </w:p>
    <w:p w14:paraId="58CB8F55" w14:textId="77777777" w:rsidR="005D28DD" w:rsidRDefault="005D28DD" w:rsidP="005D28DD"/>
    <w:p w14:paraId="14468EE4" w14:textId="77777777" w:rsidR="005D28DD" w:rsidRDefault="005D28DD" w:rsidP="005D28DD">
      <w:r>
        <w:t>4.   La valeur de référence des indicateurs de résultat communs et spécifiques des programmes pour lesquels une valeur cible a été déterminée pour 2029 est fixée au moyen des données les plus récentes disponibles ou d’autres sources d’information pertinentes. Les objectifs afférents aux indicateurs communs de résultat sont fixés en chiffres absolus ou sous forme de pourcentage. Les indicateurs de résultat spécifiques des programmes et les objectifs y afférents peuvent être exprimés en termes quantitatifs ou qualitatifs. Les valeurs communiquées des indicateurs communs de résultat sont exprimées en chiffres absolus.</w:t>
      </w:r>
    </w:p>
    <w:p w14:paraId="71E48097" w14:textId="77777777" w:rsidR="005D28DD" w:rsidRDefault="005D28DD" w:rsidP="005D28DD"/>
    <w:p w14:paraId="662610CC" w14:textId="77777777" w:rsidR="005D28DD" w:rsidRDefault="005D28DD" w:rsidP="005D28DD">
      <w:r>
        <w:t>5.   Les données sur les indicateurs se rapportant aux participants ne sont transmises que lorsque toutes les données requises en vertu de l’annexe I, point 1.1, relatives à ce participant sont disponibles.</w:t>
      </w:r>
    </w:p>
    <w:p w14:paraId="5D5F4A55" w14:textId="77777777" w:rsidR="005D28DD" w:rsidRDefault="005D28DD" w:rsidP="005D28DD"/>
    <w:p w14:paraId="2BB3921F" w14:textId="77777777" w:rsidR="005D28DD" w:rsidRDefault="005D28DD" w:rsidP="005D28DD">
      <w:r>
        <w:t>6.   Lorsque des données sont disponibles dans des registres ou des sources équivalentes, les États membres peuvent permettre aux autorités de gestion et aux autres organismes chargés de la collecte des données nécessaires au suivi et à l’évaluation du soutien général au titre du volet FSE+ relevant de la gestion partagée d’obtenir des données à partir de ces registres ou sources équivalentes, conformément à l’article 6, paragraphe 1, points c) et e), du règlement (UE) 2016/679.</w:t>
      </w:r>
    </w:p>
    <w:p w14:paraId="22F970AD" w14:textId="77777777" w:rsidR="005D28DD" w:rsidRDefault="005D28DD" w:rsidP="005D28DD"/>
    <w:p w14:paraId="586D6B54" w14:textId="56646647" w:rsidR="005A0981" w:rsidRDefault="005D28DD" w:rsidP="005D28DD">
      <w:pPr>
        <w:rPr>
          <w:rFonts w:asciiTheme="majorHAnsi" w:eastAsiaTheme="majorEastAsia" w:hAnsiTheme="majorHAnsi" w:cstheme="majorBidi"/>
          <w:color w:val="2F5496" w:themeColor="accent1" w:themeShade="BF"/>
          <w:sz w:val="28"/>
          <w:szCs w:val="26"/>
        </w:rPr>
      </w:pPr>
      <w:r>
        <w:t>7.   La Commission est habilitée à adopter des actes délégués conformément à l’article 37 pour modifier les indicateurs figurant aux annexes I et II lorsque cela est jugé nécessaire pour assurer une évaluation efficace de l’évolution de la mise en œuvre des programmes. De telles modifications sont proportionnées et tiennent compte de la charge administrative supportée par les États membres et les bénéficiaires. Les actes délégués adoptés conformément au présent paragraphe ne modifient pas la méthode de collecte des données prévue aux annexes I et II.</w:t>
      </w:r>
      <w:r w:rsidR="005A0981">
        <w:br w:type="page"/>
      </w:r>
    </w:p>
    <w:p w14:paraId="0AFB6AA3" w14:textId="19B7271C" w:rsidR="00EA724E" w:rsidRDefault="00091B71" w:rsidP="00EA724E">
      <w:pPr>
        <w:pStyle w:val="Titre2"/>
      </w:pPr>
      <w:bookmarkStart w:id="79" w:name="_Toc117861613"/>
      <w:r>
        <w:lastRenderedPageBreak/>
        <w:t>Annexe</w:t>
      </w:r>
      <w:r w:rsidR="000726CC">
        <w:t xml:space="preserve"> IV</w:t>
      </w:r>
      <w:r>
        <w:t xml:space="preserve"> – Documents supports</w:t>
      </w:r>
      <w:bookmarkEnd w:id="79"/>
    </w:p>
    <w:p w14:paraId="0CB94213" w14:textId="77777777" w:rsidR="00EA724E" w:rsidRDefault="00EA724E" w:rsidP="00EA724E"/>
    <w:p w14:paraId="2700D80F" w14:textId="0BB96FCC" w:rsidR="00EA724E" w:rsidRDefault="000726CC" w:rsidP="00447FAD">
      <w:pPr>
        <w:pStyle w:val="Titre3"/>
      </w:pPr>
      <w:bookmarkStart w:id="80" w:name="_Toc117861614"/>
      <w:r>
        <w:t xml:space="preserve">A) </w:t>
      </w:r>
      <w:r w:rsidR="00F738B3">
        <w:t>N</w:t>
      </w:r>
      <w:r w:rsidR="00EA724E">
        <w:t>ote méthodologique</w:t>
      </w:r>
      <w:bookmarkEnd w:id="80"/>
    </w:p>
    <w:p w14:paraId="135D61B7" w14:textId="5B43C893" w:rsidR="00EA724E" w:rsidRDefault="00F738B3" w:rsidP="00F738B3">
      <w:pPr>
        <w:pStyle w:val="Paragraphedeliste"/>
        <w:numPr>
          <w:ilvl w:val="0"/>
          <w:numId w:val="62"/>
        </w:numPr>
      </w:pPr>
      <w:r>
        <w:t>Critère de sélection des indicateurs ;</w:t>
      </w:r>
    </w:p>
    <w:p w14:paraId="5272886B" w14:textId="5DFB27E4" w:rsidR="00F738B3" w:rsidRDefault="00F738B3" w:rsidP="00F738B3">
      <w:pPr>
        <w:pStyle w:val="Paragraphedeliste"/>
        <w:numPr>
          <w:ilvl w:val="0"/>
          <w:numId w:val="62"/>
        </w:numPr>
      </w:pPr>
      <w:r>
        <w:t>Justification et méthodologie de la fixation des objectifs intermédiaires et cibles ;</w:t>
      </w:r>
    </w:p>
    <w:p w14:paraId="07364C38" w14:textId="2F59F07D" w:rsidR="00F738B3" w:rsidRDefault="00F738B3" w:rsidP="00F738B3">
      <w:pPr>
        <w:pStyle w:val="Paragraphedeliste"/>
        <w:numPr>
          <w:ilvl w:val="0"/>
          <w:numId w:val="62"/>
        </w:numPr>
      </w:pPr>
      <w:r>
        <w:t>Facteurs externes susceptible d’impacter (positivement ou négativement) l’atteinte des objectifs.</w:t>
      </w:r>
    </w:p>
    <w:p w14:paraId="0E0586B4" w14:textId="77777777" w:rsidR="00F738B3" w:rsidRDefault="00F738B3" w:rsidP="00F738B3"/>
    <w:p w14:paraId="16F33A57" w14:textId="6A5F32AC" w:rsidR="00EA724E" w:rsidRDefault="000726CC" w:rsidP="00447FAD">
      <w:pPr>
        <w:pStyle w:val="Titre3"/>
      </w:pPr>
      <w:bookmarkStart w:id="81" w:name="_Toc117861615"/>
      <w:r>
        <w:t xml:space="preserve">B) </w:t>
      </w:r>
      <w:r w:rsidR="00EA724E">
        <w:t>Questionnaires d’entrée</w:t>
      </w:r>
      <w:r>
        <w:t xml:space="preserve"> et s</w:t>
      </w:r>
      <w:r w:rsidR="00EA724E">
        <w:t>ortie</w:t>
      </w:r>
      <w:r>
        <w:t xml:space="preserve"> (</w:t>
      </w:r>
      <w:r w:rsidR="00F738B3">
        <w:t>FSE+</w:t>
      </w:r>
      <w:r>
        <w:t>)</w:t>
      </w:r>
      <w:bookmarkEnd w:id="81"/>
    </w:p>
    <w:p w14:paraId="574639D4" w14:textId="33ED1574" w:rsidR="00F738B3" w:rsidRDefault="00F738B3" w:rsidP="00F738B3">
      <w:pPr>
        <w:pStyle w:val="Paragraphedeliste"/>
        <w:numPr>
          <w:ilvl w:val="0"/>
          <w:numId w:val="63"/>
        </w:numPr>
      </w:pPr>
      <w:r>
        <w:t>OS 4.1 « Entrepreneuriat » ;</w:t>
      </w:r>
    </w:p>
    <w:p w14:paraId="295CD38A" w14:textId="44D76528" w:rsidR="00F738B3" w:rsidRDefault="00F738B3" w:rsidP="00F738B3">
      <w:pPr>
        <w:pStyle w:val="Paragraphedeliste"/>
        <w:numPr>
          <w:ilvl w:val="0"/>
          <w:numId w:val="63"/>
        </w:numPr>
      </w:pPr>
      <w:r>
        <w:t>OS 4.6 « Lutte contre le décrochage scolaire » ;</w:t>
      </w:r>
    </w:p>
    <w:p w14:paraId="16509117" w14:textId="0EF8AE10" w:rsidR="00F738B3" w:rsidRDefault="00F738B3" w:rsidP="00F738B3">
      <w:pPr>
        <w:pStyle w:val="Paragraphedeliste"/>
        <w:numPr>
          <w:ilvl w:val="0"/>
          <w:numId w:val="63"/>
        </w:numPr>
      </w:pPr>
      <w:r>
        <w:t>OS 4.7 « Formation professionnelle ».</w:t>
      </w:r>
    </w:p>
    <w:p w14:paraId="26559B5B" w14:textId="77777777" w:rsidR="00EA724E" w:rsidRDefault="00EA724E" w:rsidP="00EA724E"/>
    <w:p w14:paraId="0009C6FA" w14:textId="2D4A3BB0" w:rsidR="00EA724E" w:rsidRDefault="000726CC" w:rsidP="00447FAD">
      <w:pPr>
        <w:pStyle w:val="Titre3"/>
      </w:pPr>
      <w:bookmarkStart w:id="82" w:name="_Toc117861616"/>
      <w:r>
        <w:t xml:space="preserve">C) </w:t>
      </w:r>
      <w:r w:rsidR="00EA724E">
        <w:t>Tableurs de saisie des données participants</w:t>
      </w:r>
      <w:r>
        <w:t xml:space="preserve"> (</w:t>
      </w:r>
      <w:r w:rsidR="00F738B3">
        <w:t>FSE+</w:t>
      </w:r>
      <w:r>
        <w:t>)</w:t>
      </w:r>
      <w:bookmarkEnd w:id="82"/>
    </w:p>
    <w:p w14:paraId="779A29BD" w14:textId="77777777" w:rsidR="00F738B3" w:rsidRDefault="00F738B3" w:rsidP="00F738B3">
      <w:pPr>
        <w:pStyle w:val="Paragraphedeliste"/>
        <w:numPr>
          <w:ilvl w:val="0"/>
          <w:numId w:val="63"/>
        </w:numPr>
      </w:pPr>
      <w:r>
        <w:t>OS 4.1 « Entrepreneuriat » ;</w:t>
      </w:r>
    </w:p>
    <w:p w14:paraId="70402C2C" w14:textId="77777777" w:rsidR="00F738B3" w:rsidRDefault="00F738B3" w:rsidP="00F738B3">
      <w:pPr>
        <w:pStyle w:val="Paragraphedeliste"/>
        <w:numPr>
          <w:ilvl w:val="0"/>
          <w:numId w:val="63"/>
        </w:numPr>
      </w:pPr>
      <w:r>
        <w:t>OS 4.6 « Lutte contre le décrochage scolaire » ;</w:t>
      </w:r>
    </w:p>
    <w:p w14:paraId="68EB7F34" w14:textId="77777777" w:rsidR="00F738B3" w:rsidRDefault="00F738B3" w:rsidP="00F738B3">
      <w:pPr>
        <w:pStyle w:val="Paragraphedeliste"/>
        <w:numPr>
          <w:ilvl w:val="0"/>
          <w:numId w:val="63"/>
        </w:numPr>
      </w:pPr>
      <w:r>
        <w:t>OS 4.7 « Formation professionnelle ».</w:t>
      </w:r>
    </w:p>
    <w:p w14:paraId="655FA4B0" w14:textId="77777777" w:rsidR="00EA724E" w:rsidRDefault="00EA724E" w:rsidP="00EA724E"/>
    <w:p w14:paraId="4D9C6833" w14:textId="7051730D" w:rsidR="00ED4AE9" w:rsidRDefault="000726CC" w:rsidP="00447FAD">
      <w:pPr>
        <w:pStyle w:val="Titre3"/>
      </w:pPr>
      <w:bookmarkStart w:id="83" w:name="_Toc117861617"/>
      <w:r>
        <w:t xml:space="preserve">D) </w:t>
      </w:r>
      <w:r w:rsidR="00EA724E">
        <w:t>Tableaux de données compilées</w:t>
      </w:r>
      <w:r>
        <w:t xml:space="preserve"> (</w:t>
      </w:r>
      <w:r w:rsidR="00F738B3">
        <w:t>FEDER lorsqu’un soutien à des entreprises est prévu</w:t>
      </w:r>
      <w:r>
        <w:t>)</w:t>
      </w:r>
      <w:bookmarkEnd w:id="83"/>
    </w:p>
    <w:p w14:paraId="7FB7B7D3" w14:textId="3954653C" w:rsidR="00F738B3" w:rsidRDefault="00F738B3" w:rsidP="00F738B3">
      <w:pPr>
        <w:pStyle w:val="Paragraphedeliste"/>
        <w:numPr>
          <w:ilvl w:val="0"/>
          <w:numId w:val="64"/>
        </w:numPr>
      </w:pPr>
      <w:r>
        <w:t>OS 1.1 « Recherche et innovation » ;</w:t>
      </w:r>
    </w:p>
    <w:p w14:paraId="75BC8C3B" w14:textId="0C0DD14C" w:rsidR="00F738B3" w:rsidRPr="004D1B4A" w:rsidRDefault="00F738B3" w:rsidP="00F738B3">
      <w:pPr>
        <w:pStyle w:val="Paragraphedeliste"/>
        <w:numPr>
          <w:ilvl w:val="0"/>
          <w:numId w:val="64"/>
        </w:numPr>
      </w:pPr>
      <w:r>
        <w:t>OS 1.3 « Soutien des PME ».</w:t>
      </w:r>
    </w:p>
    <w:p w14:paraId="57BD3E46" w14:textId="77777777" w:rsidR="00F0654F" w:rsidRDefault="00F0654F">
      <w:pPr>
        <w:pStyle w:val="Titre1"/>
      </w:pPr>
    </w:p>
    <w:sectPr w:rsidR="00F0654F" w:rsidSect="003D4725">
      <w:pgSz w:w="11906" w:h="16838"/>
      <w:pgMar w:top="1417" w:right="1417" w:bottom="1417" w:left="1417" w:header="708" w:footer="708" w:gutter="0"/>
      <w:pgNumType w:fmt="lowerLetter"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5133" w14:textId="77777777" w:rsidR="002D167F" w:rsidRDefault="002D167F" w:rsidP="00ED4AE9">
      <w:r>
        <w:separator/>
      </w:r>
    </w:p>
  </w:endnote>
  <w:endnote w:type="continuationSeparator" w:id="0">
    <w:p w14:paraId="365CF94D" w14:textId="77777777" w:rsidR="002D167F" w:rsidRDefault="002D167F" w:rsidP="00ED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877349"/>
      <w:docPartObj>
        <w:docPartGallery w:val="Page Numbers (Bottom of Page)"/>
        <w:docPartUnique/>
      </w:docPartObj>
    </w:sdtPr>
    <w:sdtContent>
      <w:p w14:paraId="36EF399B" w14:textId="45A965F4" w:rsidR="00946B8A" w:rsidRDefault="00946B8A">
        <w:pPr>
          <w:pStyle w:val="Pieddepage"/>
          <w:jc w:val="center"/>
        </w:pPr>
        <w:r>
          <w:fldChar w:fldCharType="begin"/>
        </w:r>
        <w:r>
          <w:instrText>PAGE   \* MERGEFORMAT</w:instrText>
        </w:r>
        <w:r>
          <w:fldChar w:fldCharType="separate"/>
        </w:r>
        <w:r w:rsidR="00931890">
          <w:rPr>
            <w:noProof/>
          </w:rPr>
          <w:t xml:space="preserve"> </w:t>
        </w:r>
        <w:r>
          <w:fldChar w:fldCharType="end"/>
        </w:r>
      </w:p>
    </w:sdtContent>
  </w:sdt>
  <w:p w14:paraId="4AE8E87B" w14:textId="48607181" w:rsidR="00946B8A" w:rsidRDefault="00946B8A" w:rsidP="00F0654F">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B1D7" w14:textId="35F07214" w:rsidR="00946B8A" w:rsidRDefault="00946B8A" w:rsidP="003D4725">
    <w:pPr>
      <w:pStyle w:val="Pieddepage"/>
      <w:jc w:val="center"/>
    </w:pPr>
    <w:r w:rsidRPr="003D4725">
      <w:rPr>
        <w:noProof/>
        <w:lang w:eastAsia="fr-FR"/>
      </w:rPr>
      <w:drawing>
        <wp:anchor distT="0" distB="0" distL="114300" distR="114300" simplePos="0" relativeHeight="251667456" behindDoc="0" locked="0" layoutInCell="1" allowOverlap="1" wp14:anchorId="33F0BB1D" wp14:editId="35470AF9">
          <wp:simplePos x="0" y="0"/>
          <wp:positionH relativeFrom="margin">
            <wp:posOffset>0</wp:posOffset>
          </wp:positionH>
          <wp:positionV relativeFrom="paragraph">
            <wp:posOffset>0</wp:posOffset>
          </wp:positionV>
          <wp:extent cx="996315" cy="323850"/>
          <wp:effectExtent l="0" t="0" r="0" b="0"/>
          <wp:wrapNone/>
          <wp:docPr id="80" name="Image 80" descr="LOGO RIDF 20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2">
                    <a:extLst>
                      <a:ext uri="{28A0092B-C50C-407E-A947-70E740481C1C}">
                        <a14:useLocalDpi xmlns:a14="http://schemas.microsoft.com/office/drawing/2010/main" val="0"/>
                      </a:ext>
                    </a:extLst>
                  </a:blip>
                  <a:stretch>
                    <a:fillRect/>
                  </a:stretch>
                </pic:blipFill>
                <pic:spPr>
                  <a:xfrm>
                    <a:off x="0" y="0"/>
                    <a:ext cx="996315" cy="323850"/>
                  </a:xfrm>
                  <a:prstGeom prst="rect">
                    <a:avLst/>
                  </a:prstGeom>
                </pic:spPr>
              </pic:pic>
            </a:graphicData>
          </a:graphic>
        </wp:anchor>
      </w:drawing>
    </w:r>
    <w:r w:rsidRPr="003D4725">
      <w:rPr>
        <w:noProof/>
        <w:lang w:eastAsia="fr-FR"/>
      </w:rPr>
      <w:drawing>
        <wp:anchor distT="0" distB="0" distL="114300" distR="114300" simplePos="0" relativeHeight="251670528" behindDoc="0" locked="0" layoutInCell="1" allowOverlap="1" wp14:anchorId="017CB838" wp14:editId="28B3F3F1">
          <wp:simplePos x="0" y="0"/>
          <wp:positionH relativeFrom="column">
            <wp:posOffset>998855</wp:posOffset>
          </wp:positionH>
          <wp:positionV relativeFrom="paragraph">
            <wp:posOffset>13335</wp:posOffset>
          </wp:positionV>
          <wp:extent cx="426227" cy="333375"/>
          <wp:effectExtent l="0" t="0" r="0" b="0"/>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227" cy="333375"/>
                  </a:xfrm>
                  <a:prstGeom prst="rect">
                    <a:avLst/>
                  </a:prstGeom>
                  <a:solidFill>
                    <a:srgbClr val="FFFFFF"/>
                  </a:solidFill>
                  <a:ln>
                    <a:noFill/>
                  </a:ln>
                </pic:spPr>
              </pic:pic>
            </a:graphicData>
          </a:graphic>
        </wp:anchor>
      </w:drawing>
    </w:r>
    <w: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0AF1" w14:textId="2769F822" w:rsidR="00946B8A" w:rsidRDefault="00946B8A" w:rsidP="003D4725">
    <w:pPr>
      <w:pStyle w:val="Pieddepage"/>
      <w:jc w:val="center"/>
    </w:pPr>
    <w:r w:rsidRPr="003D4725">
      <w:rPr>
        <w:noProof/>
        <w:lang w:eastAsia="fr-FR"/>
      </w:rPr>
      <w:drawing>
        <wp:anchor distT="0" distB="0" distL="114300" distR="114300" simplePos="0" relativeHeight="251681792" behindDoc="0" locked="0" layoutInCell="1" allowOverlap="1" wp14:anchorId="7E7B9950" wp14:editId="66B58321">
          <wp:simplePos x="0" y="0"/>
          <wp:positionH relativeFrom="margin">
            <wp:posOffset>0</wp:posOffset>
          </wp:positionH>
          <wp:positionV relativeFrom="paragraph">
            <wp:posOffset>0</wp:posOffset>
          </wp:positionV>
          <wp:extent cx="996315" cy="323850"/>
          <wp:effectExtent l="0" t="0" r="0" b="0"/>
          <wp:wrapNone/>
          <wp:docPr id="86" name="Image 86" descr="LOGO RIDF 20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2">
                    <a:extLst>
                      <a:ext uri="{28A0092B-C50C-407E-A947-70E740481C1C}">
                        <a14:useLocalDpi xmlns:a14="http://schemas.microsoft.com/office/drawing/2010/main" val="0"/>
                      </a:ext>
                    </a:extLst>
                  </a:blip>
                  <a:stretch>
                    <a:fillRect/>
                  </a:stretch>
                </pic:blipFill>
                <pic:spPr>
                  <a:xfrm>
                    <a:off x="0" y="0"/>
                    <a:ext cx="996315" cy="323850"/>
                  </a:xfrm>
                  <a:prstGeom prst="rect">
                    <a:avLst/>
                  </a:prstGeom>
                </pic:spPr>
              </pic:pic>
            </a:graphicData>
          </a:graphic>
        </wp:anchor>
      </w:drawing>
    </w:r>
    <w:r w:rsidRPr="003D4725">
      <w:rPr>
        <w:noProof/>
        <w:lang w:eastAsia="fr-FR"/>
      </w:rPr>
      <w:drawing>
        <wp:anchor distT="0" distB="0" distL="114300" distR="114300" simplePos="0" relativeHeight="251686912" behindDoc="0" locked="0" layoutInCell="1" allowOverlap="1" wp14:anchorId="5C746693" wp14:editId="788FEA38">
          <wp:simplePos x="0" y="0"/>
          <wp:positionH relativeFrom="column">
            <wp:posOffset>998855</wp:posOffset>
          </wp:positionH>
          <wp:positionV relativeFrom="paragraph">
            <wp:posOffset>13335</wp:posOffset>
          </wp:positionV>
          <wp:extent cx="426227" cy="333375"/>
          <wp:effectExtent l="0" t="0" r="0" b="0"/>
          <wp:wrapNone/>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227" cy="333375"/>
                  </a:xfrm>
                  <a:prstGeom prst="rect">
                    <a:avLst/>
                  </a:prstGeom>
                  <a:solidFill>
                    <a:srgbClr val="FFFFFF"/>
                  </a:solidFill>
                  <a:ln>
                    <a:noFill/>
                  </a:ln>
                </pic:spPr>
              </pic:pic>
            </a:graphicData>
          </a:graphic>
        </wp:anchor>
      </w:drawing>
    </w:r>
    <w:r>
      <w:t>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ACF9" w14:textId="42048416" w:rsidR="00946B8A" w:rsidRDefault="00946B8A" w:rsidP="003D4725">
    <w:pPr>
      <w:pStyle w:val="Pieddepage"/>
      <w:jc w:val="center"/>
    </w:pPr>
    <w:sdt>
      <w:sdtPr>
        <w:id w:val="-1695062353"/>
        <w:docPartObj>
          <w:docPartGallery w:val="Page Numbers (Bottom of Page)"/>
          <w:docPartUnique/>
        </w:docPartObj>
      </w:sdtPr>
      <w:sdtContent>
        <w:r>
          <w:fldChar w:fldCharType="begin"/>
        </w:r>
        <w:r>
          <w:instrText>PAGE   \* MERGEFORMAT</w:instrText>
        </w:r>
        <w:r>
          <w:fldChar w:fldCharType="separate"/>
        </w:r>
        <w:r w:rsidR="00931890">
          <w:rPr>
            <w:noProof/>
          </w:rPr>
          <w:t>a</w:t>
        </w:r>
        <w:r>
          <w:fldChar w:fldCharType="end"/>
        </w:r>
      </w:sdtContent>
    </w:sdt>
    <w:r w:rsidRPr="003D4725">
      <w:rPr>
        <w:noProof/>
        <w:lang w:eastAsia="fr-FR"/>
      </w:rPr>
      <w:drawing>
        <wp:anchor distT="0" distB="0" distL="114300" distR="114300" simplePos="0" relativeHeight="251675648" behindDoc="0" locked="0" layoutInCell="1" allowOverlap="1" wp14:anchorId="5D705527" wp14:editId="397F9D7F">
          <wp:simplePos x="0" y="0"/>
          <wp:positionH relativeFrom="margin">
            <wp:posOffset>0</wp:posOffset>
          </wp:positionH>
          <wp:positionV relativeFrom="paragraph">
            <wp:posOffset>0</wp:posOffset>
          </wp:positionV>
          <wp:extent cx="996315" cy="323850"/>
          <wp:effectExtent l="0" t="0" r="0" b="0"/>
          <wp:wrapNone/>
          <wp:docPr id="82" name="Image 82" descr="LOGO RIDF 20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2">
                    <a:extLst>
                      <a:ext uri="{28A0092B-C50C-407E-A947-70E740481C1C}">
                        <a14:useLocalDpi xmlns:a14="http://schemas.microsoft.com/office/drawing/2010/main" val="0"/>
                      </a:ext>
                    </a:extLst>
                  </a:blip>
                  <a:stretch>
                    <a:fillRect/>
                  </a:stretch>
                </pic:blipFill>
                <pic:spPr>
                  <a:xfrm>
                    <a:off x="0" y="0"/>
                    <a:ext cx="996315" cy="323850"/>
                  </a:xfrm>
                  <a:prstGeom prst="rect">
                    <a:avLst/>
                  </a:prstGeom>
                </pic:spPr>
              </pic:pic>
            </a:graphicData>
          </a:graphic>
        </wp:anchor>
      </w:drawing>
    </w:r>
    <w:r w:rsidRPr="003D4725">
      <w:rPr>
        <w:noProof/>
        <w:lang w:eastAsia="fr-FR"/>
      </w:rPr>
      <w:drawing>
        <wp:anchor distT="0" distB="0" distL="114300" distR="114300" simplePos="0" relativeHeight="251676672" behindDoc="0" locked="0" layoutInCell="1" allowOverlap="1" wp14:anchorId="6FC9F34A" wp14:editId="31875C23">
          <wp:simplePos x="0" y="0"/>
          <wp:positionH relativeFrom="column">
            <wp:posOffset>998855</wp:posOffset>
          </wp:positionH>
          <wp:positionV relativeFrom="paragraph">
            <wp:posOffset>13335</wp:posOffset>
          </wp:positionV>
          <wp:extent cx="426227" cy="333375"/>
          <wp:effectExtent l="0" t="0" r="0" b="0"/>
          <wp:wrapNone/>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227" cy="333375"/>
                  </a:xfrm>
                  <a:prstGeom prst="rect">
                    <a:avLst/>
                  </a:prstGeom>
                  <a:solidFill>
                    <a:srgbClr val="FFFFFF"/>
                  </a:solid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907C" w14:textId="77777777" w:rsidR="002D167F" w:rsidRDefault="002D167F" w:rsidP="00ED4AE9">
      <w:r>
        <w:separator/>
      </w:r>
    </w:p>
  </w:footnote>
  <w:footnote w:type="continuationSeparator" w:id="0">
    <w:p w14:paraId="059782F0" w14:textId="77777777" w:rsidR="002D167F" w:rsidRDefault="002D167F" w:rsidP="00ED4AE9">
      <w:r>
        <w:continuationSeparator/>
      </w:r>
    </w:p>
  </w:footnote>
  <w:footnote w:id="1">
    <w:p w14:paraId="264F5F58" w14:textId="444DB10B" w:rsidR="00946B8A" w:rsidRDefault="00946B8A">
      <w:pPr>
        <w:pStyle w:val="Notedebasdepage"/>
      </w:pPr>
      <w:r>
        <w:rPr>
          <w:rStyle w:val="Appelnotedebasdep"/>
        </w:rPr>
        <w:footnoteRef/>
      </w:r>
      <w:r>
        <w:t xml:space="preserve"> Règlement UE n° 2021/1060, article 16(1).</w:t>
      </w:r>
    </w:p>
  </w:footnote>
  <w:footnote w:id="2">
    <w:p w14:paraId="10AF5CCA" w14:textId="77777777" w:rsidR="00946B8A" w:rsidRDefault="00946B8A" w:rsidP="00B77F98">
      <w:pPr>
        <w:pStyle w:val="Notedebasdepage"/>
      </w:pPr>
      <w:r>
        <w:rPr>
          <w:rStyle w:val="Appelnotedebasdep"/>
        </w:rPr>
        <w:footnoteRef/>
      </w:r>
      <w:r>
        <w:t xml:space="preserve"> Règlement UE n° 2021/1060, article 16(3).</w:t>
      </w:r>
    </w:p>
  </w:footnote>
  <w:footnote w:id="3">
    <w:p w14:paraId="41432255" w14:textId="0A8A79E9" w:rsidR="00946B8A" w:rsidRDefault="00946B8A">
      <w:pPr>
        <w:pStyle w:val="Notedebasdepage"/>
      </w:pPr>
      <w:r>
        <w:rPr>
          <w:rStyle w:val="Appelnotedebasdep"/>
        </w:rPr>
        <w:footnoteRef/>
      </w:r>
      <w:r>
        <w:t xml:space="preserve"> Règlement UE n° 2021/1060, article 16(2).</w:t>
      </w:r>
    </w:p>
  </w:footnote>
  <w:footnote w:id="4">
    <w:p w14:paraId="24F7FFD5" w14:textId="16FBC34A" w:rsidR="00946B8A" w:rsidRDefault="00946B8A">
      <w:pPr>
        <w:pStyle w:val="Notedebasdepage"/>
      </w:pPr>
      <w:r>
        <w:rPr>
          <w:rStyle w:val="Appelnotedebasdep"/>
        </w:rPr>
        <w:footnoteRef/>
      </w:r>
      <w:r>
        <w:t xml:space="preserve"> Lors de la précédente programmation (2014-2020), les indicateurs de résultat ne ciblaient pas directement les effets des interventions soutenues par les fonds européens. Il s’agissait de statistiques régionales ou nationales liés au type d’intervention.</w:t>
      </w:r>
    </w:p>
  </w:footnote>
  <w:footnote w:id="5">
    <w:p w14:paraId="130D41A4" w14:textId="7737B444" w:rsidR="00946B8A" w:rsidRDefault="00946B8A">
      <w:pPr>
        <w:pStyle w:val="Notedebasdepage"/>
      </w:pPr>
      <w:r>
        <w:rPr>
          <w:rStyle w:val="Appelnotedebasdep"/>
        </w:rPr>
        <w:footnoteRef/>
      </w:r>
      <w:r>
        <w:t xml:space="preserve"> Règlement UE n° 2021/1060, article 17(1).</w:t>
      </w:r>
    </w:p>
  </w:footnote>
  <w:footnote w:id="6">
    <w:p w14:paraId="6E1D99CC" w14:textId="3B6FAC31" w:rsidR="00946B8A" w:rsidRDefault="00946B8A">
      <w:pPr>
        <w:pStyle w:val="Notedebasdepage"/>
      </w:pPr>
      <w:r>
        <w:rPr>
          <w:rStyle w:val="Appelnotedebasdep"/>
        </w:rPr>
        <w:footnoteRef/>
      </w:r>
      <w:r>
        <w:t xml:space="preserve"> Règlement UE n° 2021/1060, article 42(1 et 2b).</w:t>
      </w:r>
    </w:p>
  </w:footnote>
  <w:footnote w:id="7">
    <w:p w14:paraId="65BA71E3" w14:textId="48BE798B" w:rsidR="00946B8A" w:rsidRDefault="00946B8A">
      <w:pPr>
        <w:pStyle w:val="Notedebasdepage"/>
      </w:pPr>
      <w:r>
        <w:rPr>
          <w:rStyle w:val="Appelnotedebasdep"/>
        </w:rPr>
        <w:footnoteRef/>
      </w:r>
      <w:r>
        <w:t xml:space="preserve"> Règlement UE n° 2021/1060, article 41(1).</w:t>
      </w:r>
    </w:p>
  </w:footnote>
  <w:footnote w:id="8">
    <w:p w14:paraId="005788C2" w14:textId="77E504FB" w:rsidR="00946B8A" w:rsidRDefault="00946B8A">
      <w:pPr>
        <w:pStyle w:val="Notedebasdepage"/>
      </w:pPr>
      <w:r>
        <w:rPr>
          <w:rStyle w:val="Appelnotedebasdep"/>
        </w:rPr>
        <w:footnoteRef/>
      </w:r>
      <w:r>
        <w:t xml:space="preserve"> Règlement UE n° 2021/1060, article 18.</w:t>
      </w:r>
    </w:p>
  </w:footnote>
  <w:footnote w:id="9">
    <w:p w14:paraId="27116B51" w14:textId="7055DCEC" w:rsidR="00946B8A" w:rsidRDefault="00946B8A">
      <w:pPr>
        <w:pStyle w:val="Notedebasdepage"/>
      </w:pPr>
      <w:r>
        <w:rPr>
          <w:rStyle w:val="Appelnotedebasdep"/>
        </w:rPr>
        <w:footnoteRef/>
      </w:r>
      <w:r>
        <w:t xml:space="preserve"> Règlement UE n° 2021/1060, article 43.</w:t>
      </w:r>
    </w:p>
  </w:footnote>
  <w:footnote w:id="10">
    <w:p w14:paraId="0886F1D6" w14:textId="79499982" w:rsidR="00946B8A" w:rsidRDefault="00946B8A">
      <w:pPr>
        <w:pStyle w:val="Notedebasdepage"/>
      </w:pPr>
      <w:r>
        <w:rPr>
          <w:rStyle w:val="Appelnotedebasdep"/>
        </w:rPr>
        <w:footnoteRef/>
      </w:r>
      <w:r>
        <w:t xml:space="preserve"> Règlement UE n° 2021/1060, article 44.</w:t>
      </w:r>
    </w:p>
  </w:footnote>
  <w:footnote w:id="11">
    <w:p w14:paraId="6F36FA62" w14:textId="1F96F521" w:rsidR="00946B8A" w:rsidRDefault="00946B8A">
      <w:pPr>
        <w:pStyle w:val="Notedebasdepage"/>
      </w:pPr>
      <w:r w:rsidRPr="00961251">
        <w:rPr>
          <w:rStyle w:val="Appelnotedebasdep"/>
        </w:rPr>
        <w:footnoteRef/>
      </w:r>
      <w:r w:rsidRPr="00961251">
        <w:t xml:space="preserve"> Règlement UE n° 2021/1060, article 42.</w:t>
      </w:r>
    </w:p>
  </w:footnote>
  <w:footnote w:id="12">
    <w:p w14:paraId="5E805DE1" w14:textId="29C87C88" w:rsidR="00946B8A" w:rsidRDefault="00946B8A">
      <w:pPr>
        <w:pStyle w:val="Notedebasdepage"/>
      </w:pPr>
      <w:r>
        <w:rPr>
          <w:rStyle w:val="Appelnotedebasdep"/>
        </w:rPr>
        <w:footnoteRef/>
      </w:r>
      <w:r>
        <w:t xml:space="preserve"> </w:t>
      </w:r>
      <w:r w:rsidRPr="00961251">
        <w:t>Règlement UE n° 2021/1060, article 42</w:t>
      </w:r>
      <w:r>
        <w:t xml:space="preserve">(2b) et annexe VII, tableau 5, 8 et 9. </w:t>
      </w:r>
    </w:p>
  </w:footnote>
  <w:footnote w:id="13">
    <w:p w14:paraId="75DF1EAA" w14:textId="3D91F6FD" w:rsidR="00946B8A" w:rsidRDefault="00946B8A">
      <w:pPr>
        <w:pStyle w:val="Notedebasdepage"/>
      </w:pPr>
      <w:r>
        <w:rPr>
          <w:rStyle w:val="Appelnotedebasdep"/>
        </w:rPr>
        <w:footnoteRef/>
      </w:r>
      <w:r>
        <w:t xml:space="preserve"> </w:t>
      </w:r>
      <w:r w:rsidRPr="00C762ED">
        <w:t xml:space="preserve">Règlement </w:t>
      </w:r>
      <w:r>
        <w:t xml:space="preserve">FSE+ n° </w:t>
      </w:r>
      <w:r w:rsidRPr="00B526F3">
        <w:t>2021/1057</w:t>
      </w:r>
      <w:r>
        <w:t>, annexes I et III.</w:t>
      </w:r>
    </w:p>
  </w:footnote>
  <w:footnote w:id="14">
    <w:p w14:paraId="207C717D" w14:textId="3C3C9486" w:rsidR="00946B8A" w:rsidRDefault="00946B8A">
      <w:pPr>
        <w:pStyle w:val="Notedebasdepage"/>
      </w:pPr>
      <w:r>
        <w:rPr>
          <w:rStyle w:val="Appelnotedebasdep"/>
        </w:rPr>
        <w:footnoteRef/>
      </w:r>
      <w:r>
        <w:t xml:space="preserve"> Règlement FSE+ n° </w:t>
      </w:r>
      <w:r w:rsidRPr="00B526F3">
        <w:t>2021/1057</w:t>
      </w:r>
      <w:r>
        <w:t>, article 17(5).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2DA8" w14:textId="479A1B81" w:rsidR="00946B8A" w:rsidRPr="00946B8A" w:rsidRDefault="00946B8A" w:rsidP="00027E98">
    <w:pPr>
      <w:widowControl w:val="0"/>
      <w:pBdr>
        <w:bottom w:val="dotted" w:sz="6" w:space="1" w:color="4472C4"/>
      </w:pBdr>
      <w:spacing w:after="120"/>
      <w:jc w:val="right"/>
      <w:outlineLvl w:val="3"/>
      <w:rPr>
        <w:rFonts w:ascii="Arial" w:hAnsi="Arial"/>
        <w:i/>
        <w:caps/>
        <w:color w:val="2F5496"/>
        <w:spacing w:val="10"/>
        <w:sz w:val="20"/>
        <w:szCs w:val="20"/>
      </w:rPr>
    </w:pPr>
    <w:r w:rsidRPr="00946B8A">
      <w:rPr>
        <w:rFonts w:ascii="Arial" w:hAnsi="Arial"/>
        <w:bCs/>
        <w:sz w:val="20"/>
        <w:szCs w:val="20"/>
      </w:rPr>
      <w:t xml:space="preserve">AAP 2023 </w:t>
    </w:r>
    <w:r w:rsidRPr="00946B8A">
      <w:rPr>
        <w:rFonts w:ascii="Arial" w:hAnsi="Arial"/>
        <w:i/>
        <w:caps/>
        <w:color w:val="2F5496"/>
        <w:spacing w:val="10"/>
        <w:sz w:val="20"/>
        <w:szCs w:val="20"/>
      </w:rPr>
      <w:t>Annexe 5-</w:t>
    </w:r>
    <w:r w:rsidRPr="00946B8A">
      <w:rPr>
        <w:rFonts w:ascii="Arial" w:hAnsi="Arial"/>
        <w:i/>
        <w:color w:val="2F5496"/>
        <w:spacing w:val="10"/>
        <w:sz w:val="20"/>
        <w:szCs w:val="20"/>
      </w:rPr>
      <w:t>d</w:t>
    </w:r>
    <w:r w:rsidRPr="00946B8A">
      <w:rPr>
        <w:rFonts w:ascii="Arial" w:hAnsi="Arial"/>
        <w:i/>
        <w:caps/>
        <w:color w:val="2F5496"/>
        <w:spacing w:val="10"/>
        <w:sz w:val="20"/>
        <w:szCs w:val="20"/>
      </w:rPr>
      <w:t> : kit collecte des donnees</w:t>
    </w:r>
  </w:p>
  <w:p w14:paraId="479DB663" w14:textId="77777777" w:rsidR="00946B8A" w:rsidRDefault="00946B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BF4"/>
    <w:multiLevelType w:val="hybridMultilevel"/>
    <w:tmpl w:val="BDD413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741594"/>
    <w:multiLevelType w:val="hybridMultilevel"/>
    <w:tmpl w:val="0228F2A8"/>
    <w:lvl w:ilvl="0" w:tplc="4E02FB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70575C"/>
    <w:multiLevelType w:val="hybridMultilevel"/>
    <w:tmpl w:val="38185D8C"/>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DF3E66"/>
    <w:multiLevelType w:val="hybridMultilevel"/>
    <w:tmpl w:val="FBDE05F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307F5"/>
    <w:multiLevelType w:val="hybridMultilevel"/>
    <w:tmpl w:val="F3C08D5C"/>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613FEE"/>
    <w:multiLevelType w:val="hybridMultilevel"/>
    <w:tmpl w:val="A1A244D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96210C"/>
    <w:multiLevelType w:val="hybridMultilevel"/>
    <w:tmpl w:val="E354BEC6"/>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8379B1"/>
    <w:multiLevelType w:val="hybridMultilevel"/>
    <w:tmpl w:val="A6E8924E"/>
    <w:lvl w:ilvl="0" w:tplc="4E02FB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CD5F5A"/>
    <w:multiLevelType w:val="hybridMultilevel"/>
    <w:tmpl w:val="849E39D2"/>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357CF2"/>
    <w:multiLevelType w:val="hybridMultilevel"/>
    <w:tmpl w:val="344A8352"/>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EC5E99"/>
    <w:multiLevelType w:val="hybridMultilevel"/>
    <w:tmpl w:val="1144A01E"/>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D71B13"/>
    <w:multiLevelType w:val="hybridMultilevel"/>
    <w:tmpl w:val="DE24CAD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4F4978"/>
    <w:multiLevelType w:val="hybridMultilevel"/>
    <w:tmpl w:val="9652562A"/>
    <w:lvl w:ilvl="0" w:tplc="4E02FB10">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3" w15:restartNumberingAfterBreak="0">
    <w:nsid w:val="14F95624"/>
    <w:multiLevelType w:val="hybridMultilevel"/>
    <w:tmpl w:val="B300BCA6"/>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7A4E73"/>
    <w:multiLevelType w:val="hybridMultilevel"/>
    <w:tmpl w:val="BCDA9B5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4E0B5C"/>
    <w:multiLevelType w:val="hybridMultilevel"/>
    <w:tmpl w:val="F0D23722"/>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074404"/>
    <w:multiLevelType w:val="hybridMultilevel"/>
    <w:tmpl w:val="0DD611C8"/>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C21ABB"/>
    <w:multiLevelType w:val="hybridMultilevel"/>
    <w:tmpl w:val="6CFC6496"/>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7155D4"/>
    <w:multiLevelType w:val="hybridMultilevel"/>
    <w:tmpl w:val="B5A63094"/>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5447E5"/>
    <w:multiLevelType w:val="hybridMultilevel"/>
    <w:tmpl w:val="DD3CCAFA"/>
    <w:lvl w:ilvl="0" w:tplc="4E02FB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1E805E4"/>
    <w:multiLevelType w:val="hybridMultilevel"/>
    <w:tmpl w:val="4AA409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449306C"/>
    <w:multiLevelType w:val="hybridMultilevel"/>
    <w:tmpl w:val="9D5692DE"/>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6414A06"/>
    <w:multiLevelType w:val="hybridMultilevel"/>
    <w:tmpl w:val="3EFEE4A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77E379F"/>
    <w:multiLevelType w:val="hybridMultilevel"/>
    <w:tmpl w:val="FC307BB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2F7457"/>
    <w:multiLevelType w:val="hybridMultilevel"/>
    <w:tmpl w:val="1756AD4E"/>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1C608E"/>
    <w:multiLevelType w:val="hybridMultilevel"/>
    <w:tmpl w:val="CF1E61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C881AC7"/>
    <w:multiLevelType w:val="hybridMultilevel"/>
    <w:tmpl w:val="D3D04F12"/>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E71FE6"/>
    <w:multiLevelType w:val="hybridMultilevel"/>
    <w:tmpl w:val="E5DE32E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766135B"/>
    <w:multiLevelType w:val="hybridMultilevel"/>
    <w:tmpl w:val="87EE5028"/>
    <w:lvl w:ilvl="0" w:tplc="4E02FB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4E197E"/>
    <w:multiLevelType w:val="hybridMultilevel"/>
    <w:tmpl w:val="588EBE9E"/>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BAE4162"/>
    <w:multiLevelType w:val="hybridMultilevel"/>
    <w:tmpl w:val="05969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0C50B7C"/>
    <w:multiLevelType w:val="hybridMultilevel"/>
    <w:tmpl w:val="9A844AD4"/>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91781C"/>
    <w:multiLevelType w:val="hybridMultilevel"/>
    <w:tmpl w:val="55D086C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5FA4D1F"/>
    <w:multiLevelType w:val="hybridMultilevel"/>
    <w:tmpl w:val="A52C2772"/>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6130A7B"/>
    <w:multiLevelType w:val="hybridMultilevel"/>
    <w:tmpl w:val="9496EA76"/>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6A14CC0"/>
    <w:multiLevelType w:val="hybridMultilevel"/>
    <w:tmpl w:val="638C8686"/>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96A2587"/>
    <w:multiLevelType w:val="hybridMultilevel"/>
    <w:tmpl w:val="D97041DE"/>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1B3DB2"/>
    <w:multiLevelType w:val="hybridMultilevel"/>
    <w:tmpl w:val="17EACE2E"/>
    <w:lvl w:ilvl="0" w:tplc="4E02FB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A4153CF"/>
    <w:multiLevelType w:val="hybridMultilevel"/>
    <w:tmpl w:val="B4EC332C"/>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E014B94"/>
    <w:multiLevelType w:val="hybridMultilevel"/>
    <w:tmpl w:val="65A040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FE665E5"/>
    <w:multiLevelType w:val="hybridMultilevel"/>
    <w:tmpl w:val="E0860986"/>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13369A0"/>
    <w:multiLevelType w:val="hybridMultilevel"/>
    <w:tmpl w:val="E21E583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1492F38"/>
    <w:multiLevelType w:val="hybridMultilevel"/>
    <w:tmpl w:val="413CF16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210048C"/>
    <w:multiLevelType w:val="hybridMultilevel"/>
    <w:tmpl w:val="1D5828A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5C8113A"/>
    <w:multiLevelType w:val="hybridMultilevel"/>
    <w:tmpl w:val="1CB801A4"/>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9765AF8"/>
    <w:multiLevelType w:val="hybridMultilevel"/>
    <w:tmpl w:val="49628E3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B412913"/>
    <w:multiLevelType w:val="hybridMultilevel"/>
    <w:tmpl w:val="DABE4322"/>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BEE06FC"/>
    <w:multiLevelType w:val="hybridMultilevel"/>
    <w:tmpl w:val="36C8E882"/>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D4856C5"/>
    <w:multiLevelType w:val="hybridMultilevel"/>
    <w:tmpl w:val="1EC0297C"/>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E121065"/>
    <w:multiLevelType w:val="hybridMultilevel"/>
    <w:tmpl w:val="65945E4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EA36996"/>
    <w:multiLevelType w:val="hybridMultilevel"/>
    <w:tmpl w:val="C248C02C"/>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FDE23DF"/>
    <w:multiLevelType w:val="hybridMultilevel"/>
    <w:tmpl w:val="9BCA287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43F0B3C"/>
    <w:multiLevelType w:val="hybridMultilevel"/>
    <w:tmpl w:val="439C0E0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A435B8"/>
    <w:multiLevelType w:val="hybridMultilevel"/>
    <w:tmpl w:val="23DE579E"/>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20337D"/>
    <w:multiLevelType w:val="hybridMultilevel"/>
    <w:tmpl w:val="1E68C4B0"/>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A95AE9"/>
    <w:multiLevelType w:val="hybridMultilevel"/>
    <w:tmpl w:val="FEDE1AA0"/>
    <w:lvl w:ilvl="0" w:tplc="6DBA0E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B89402A"/>
    <w:multiLevelType w:val="hybridMultilevel"/>
    <w:tmpl w:val="AF78081E"/>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D5F2435"/>
    <w:multiLevelType w:val="hybridMultilevel"/>
    <w:tmpl w:val="709A523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F7F3823"/>
    <w:multiLevelType w:val="hybridMultilevel"/>
    <w:tmpl w:val="B6A8EBB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0844F54"/>
    <w:multiLevelType w:val="hybridMultilevel"/>
    <w:tmpl w:val="09FED6C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14F461C"/>
    <w:multiLevelType w:val="hybridMultilevel"/>
    <w:tmpl w:val="DD245CA8"/>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1644B94"/>
    <w:multiLevelType w:val="hybridMultilevel"/>
    <w:tmpl w:val="E996BF4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31D75BC"/>
    <w:multiLevelType w:val="hybridMultilevel"/>
    <w:tmpl w:val="027CB798"/>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4EB2797"/>
    <w:multiLevelType w:val="hybridMultilevel"/>
    <w:tmpl w:val="FDDC97D8"/>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685198C"/>
    <w:multiLevelType w:val="hybridMultilevel"/>
    <w:tmpl w:val="8B2455D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72D4C5C"/>
    <w:multiLevelType w:val="hybridMultilevel"/>
    <w:tmpl w:val="68CE19C8"/>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9F630E9"/>
    <w:multiLevelType w:val="hybridMultilevel"/>
    <w:tmpl w:val="1ADCB6E6"/>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C965D52"/>
    <w:multiLevelType w:val="hybridMultilevel"/>
    <w:tmpl w:val="A2A05F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F5C3A01"/>
    <w:multiLevelType w:val="hybridMultilevel"/>
    <w:tmpl w:val="DEFE728A"/>
    <w:lvl w:ilvl="0" w:tplc="4E02FB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61"/>
  </w:num>
  <w:num w:numId="5">
    <w:abstractNumId w:val="1"/>
  </w:num>
  <w:num w:numId="6">
    <w:abstractNumId w:val="10"/>
  </w:num>
  <w:num w:numId="7">
    <w:abstractNumId w:val="55"/>
  </w:num>
  <w:num w:numId="8">
    <w:abstractNumId w:val="60"/>
  </w:num>
  <w:num w:numId="9">
    <w:abstractNumId w:val="48"/>
  </w:num>
  <w:num w:numId="10">
    <w:abstractNumId w:val="40"/>
  </w:num>
  <w:num w:numId="11">
    <w:abstractNumId w:val="20"/>
  </w:num>
  <w:num w:numId="12">
    <w:abstractNumId w:val="7"/>
  </w:num>
  <w:num w:numId="13">
    <w:abstractNumId w:val="0"/>
  </w:num>
  <w:num w:numId="14">
    <w:abstractNumId w:val="67"/>
  </w:num>
  <w:num w:numId="15">
    <w:abstractNumId w:val="22"/>
  </w:num>
  <w:num w:numId="16">
    <w:abstractNumId w:val="41"/>
  </w:num>
  <w:num w:numId="17">
    <w:abstractNumId w:val="39"/>
  </w:num>
  <w:num w:numId="18">
    <w:abstractNumId w:val="25"/>
  </w:num>
  <w:num w:numId="19">
    <w:abstractNumId w:val="16"/>
  </w:num>
  <w:num w:numId="20">
    <w:abstractNumId w:val="36"/>
  </w:num>
  <w:num w:numId="21">
    <w:abstractNumId w:val="64"/>
  </w:num>
  <w:num w:numId="22">
    <w:abstractNumId w:val="6"/>
  </w:num>
  <w:num w:numId="23">
    <w:abstractNumId w:val="57"/>
  </w:num>
  <w:num w:numId="24">
    <w:abstractNumId w:val="3"/>
  </w:num>
  <w:num w:numId="25">
    <w:abstractNumId w:val="31"/>
  </w:num>
  <w:num w:numId="26">
    <w:abstractNumId w:val="19"/>
  </w:num>
  <w:num w:numId="27">
    <w:abstractNumId w:val="23"/>
  </w:num>
  <w:num w:numId="28">
    <w:abstractNumId w:val="2"/>
  </w:num>
  <w:num w:numId="29">
    <w:abstractNumId w:val="14"/>
  </w:num>
  <w:num w:numId="30">
    <w:abstractNumId w:val="53"/>
  </w:num>
  <w:num w:numId="31">
    <w:abstractNumId w:val="28"/>
  </w:num>
  <w:num w:numId="32">
    <w:abstractNumId w:val="8"/>
  </w:num>
  <w:num w:numId="33">
    <w:abstractNumId w:val="32"/>
  </w:num>
  <w:num w:numId="34">
    <w:abstractNumId w:val="68"/>
  </w:num>
  <w:num w:numId="35">
    <w:abstractNumId w:val="13"/>
  </w:num>
  <w:num w:numId="36">
    <w:abstractNumId w:val="50"/>
  </w:num>
  <w:num w:numId="37">
    <w:abstractNumId w:val="26"/>
  </w:num>
  <w:num w:numId="38">
    <w:abstractNumId w:val="30"/>
  </w:num>
  <w:num w:numId="39">
    <w:abstractNumId w:val="56"/>
  </w:num>
  <w:num w:numId="40">
    <w:abstractNumId w:val="24"/>
  </w:num>
  <w:num w:numId="41">
    <w:abstractNumId w:val="21"/>
  </w:num>
  <w:num w:numId="42">
    <w:abstractNumId w:val="17"/>
  </w:num>
  <w:num w:numId="43">
    <w:abstractNumId w:val="37"/>
  </w:num>
  <w:num w:numId="44">
    <w:abstractNumId w:val="27"/>
  </w:num>
  <w:num w:numId="45">
    <w:abstractNumId w:val="35"/>
  </w:num>
  <w:num w:numId="46">
    <w:abstractNumId w:val="62"/>
  </w:num>
  <w:num w:numId="47">
    <w:abstractNumId w:val="66"/>
  </w:num>
  <w:num w:numId="48">
    <w:abstractNumId w:val="63"/>
  </w:num>
  <w:num w:numId="49">
    <w:abstractNumId w:val="59"/>
  </w:num>
  <w:num w:numId="50">
    <w:abstractNumId w:val="43"/>
  </w:num>
  <w:num w:numId="51">
    <w:abstractNumId w:val="33"/>
  </w:num>
  <w:num w:numId="52">
    <w:abstractNumId w:val="52"/>
  </w:num>
  <w:num w:numId="53">
    <w:abstractNumId w:val="11"/>
  </w:num>
  <w:num w:numId="54">
    <w:abstractNumId w:val="51"/>
  </w:num>
  <w:num w:numId="55">
    <w:abstractNumId w:val="54"/>
  </w:num>
  <w:num w:numId="56">
    <w:abstractNumId w:val="4"/>
  </w:num>
  <w:num w:numId="57">
    <w:abstractNumId w:val="45"/>
  </w:num>
  <w:num w:numId="58">
    <w:abstractNumId w:val="65"/>
  </w:num>
  <w:num w:numId="59">
    <w:abstractNumId w:val="44"/>
  </w:num>
  <w:num w:numId="60">
    <w:abstractNumId w:val="18"/>
  </w:num>
  <w:num w:numId="61">
    <w:abstractNumId w:val="42"/>
  </w:num>
  <w:num w:numId="62">
    <w:abstractNumId w:val="47"/>
  </w:num>
  <w:num w:numId="63">
    <w:abstractNumId w:val="58"/>
  </w:num>
  <w:num w:numId="64">
    <w:abstractNumId w:val="34"/>
  </w:num>
  <w:num w:numId="65">
    <w:abstractNumId w:val="12"/>
  </w:num>
  <w:num w:numId="66">
    <w:abstractNumId w:val="49"/>
  </w:num>
  <w:num w:numId="67">
    <w:abstractNumId w:val="38"/>
  </w:num>
  <w:num w:numId="68">
    <w:abstractNumId w:val="46"/>
  </w:num>
  <w:num w:numId="69">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631F"/>
    <w:rsid w:val="00007A0A"/>
    <w:rsid w:val="00027E98"/>
    <w:rsid w:val="0003218C"/>
    <w:rsid w:val="00042B8F"/>
    <w:rsid w:val="000663F7"/>
    <w:rsid w:val="000726CC"/>
    <w:rsid w:val="000735F1"/>
    <w:rsid w:val="00091B71"/>
    <w:rsid w:val="000958D2"/>
    <w:rsid w:val="000963B7"/>
    <w:rsid w:val="000A2113"/>
    <w:rsid w:val="000A3EDF"/>
    <w:rsid w:val="000A7028"/>
    <w:rsid w:val="000C3411"/>
    <w:rsid w:val="000E5789"/>
    <w:rsid w:val="00103666"/>
    <w:rsid w:val="00121C13"/>
    <w:rsid w:val="00123FB7"/>
    <w:rsid w:val="001377EA"/>
    <w:rsid w:val="00147B4D"/>
    <w:rsid w:val="00164286"/>
    <w:rsid w:val="001719DB"/>
    <w:rsid w:val="00177D37"/>
    <w:rsid w:val="00187081"/>
    <w:rsid w:val="001A24B9"/>
    <w:rsid w:val="001B4A30"/>
    <w:rsid w:val="001B6ED0"/>
    <w:rsid w:val="001C1E5C"/>
    <w:rsid w:val="001D7B3A"/>
    <w:rsid w:val="001F5B64"/>
    <w:rsid w:val="00230646"/>
    <w:rsid w:val="00233430"/>
    <w:rsid w:val="002338ED"/>
    <w:rsid w:val="002372A9"/>
    <w:rsid w:val="002427FF"/>
    <w:rsid w:val="00254382"/>
    <w:rsid w:val="00262B85"/>
    <w:rsid w:val="002777D4"/>
    <w:rsid w:val="00280B92"/>
    <w:rsid w:val="00283C53"/>
    <w:rsid w:val="00297297"/>
    <w:rsid w:val="002A242C"/>
    <w:rsid w:val="002A3ADF"/>
    <w:rsid w:val="002C66F9"/>
    <w:rsid w:val="002D167F"/>
    <w:rsid w:val="002D1C70"/>
    <w:rsid w:val="002D6459"/>
    <w:rsid w:val="0030557A"/>
    <w:rsid w:val="00317BC7"/>
    <w:rsid w:val="00326F41"/>
    <w:rsid w:val="00346C56"/>
    <w:rsid w:val="003631BB"/>
    <w:rsid w:val="00377ADF"/>
    <w:rsid w:val="003907D7"/>
    <w:rsid w:val="003A7093"/>
    <w:rsid w:val="003D4725"/>
    <w:rsid w:val="003E470B"/>
    <w:rsid w:val="003E6C1D"/>
    <w:rsid w:val="003F56B6"/>
    <w:rsid w:val="004107C3"/>
    <w:rsid w:val="00447FAD"/>
    <w:rsid w:val="004509E9"/>
    <w:rsid w:val="004547B7"/>
    <w:rsid w:val="00463C8B"/>
    <w:rsid w:val="00466F8E"/>
    <w:rsid w:val="004673DA"/>
    <w:rsid w:val="0047023C"/>
    <w:rsid w:val="004724AD"/>
    <w:rsid w:val="004A2160"/>
    <w:rsid w:val="004A770A"/>
    <w:rsid w:val="004C504C"/>
    <w:rsid w:val="004D1B4A"/>
    <w:rsid w:val="004D3303"/>
    <w:rsid w:val="004E6AED"/>
    <w:rsid w:val="004F0E06"/>
    <w:rsid w:val="004F633F"/>
    <w:rsid w:val="0050440D"/>
    <w:rsid w:val="00506A18"/>
    <w:rsid w:val="005164BC"/>
    <w:rsid w:val="0053674B"/>
    <w:rsid w:val="00545146"/>
    <w:rsid w:val="00551A96"/>
    <w:rsid w:val="005524FF"/>
    <w:rsid w:val="00562310"/>
    <w:rsid w:val="005645F6"/>
    <w:rsid w:val="005652C1"/>
    <w:rsid w:val="00575749"/>
    <w:rsid w:val="00590B6A"/>
    <w:rsid w:val="005932FA"/>
    <w:rsid w:val="005A0981"/>
    <w:rsid w:val="005B32AC"/>
    <w:rsid w:val="005C1CB1"/>
    <w:rsid w:val="005D28DD"/>
    <w:rsid w:val="005D5A9E"/>
    <w:rsid w:val="005F4860"/>
    <w:rsid w:val="0060147B"/>
    <w:rsid w:val="006032B6"/>
    <w:rsid w:val="00604FBD"/>
    <w:rsid w:val="00616476"/>
    <w:rsid w:val="00621662"/>
    <w:rsid w:val="00637C5B"/>
    <w:rsid w:val="0065599A"/>
    <w:rsid w:val="00656D60"/>
    <w:rsid w:val="00680920"/>
    <w:rsid w:val="0069394A"/>
    <w:rsid w:val="0069726C"/>
    <w:rsid w:val="006A30A0"/>
    <w:rsid w:val="006A41F3"/>
    <w:rsid w:val="006C0DD3"/>
    <w:rsid w:val="006C3C99"/>
    <w:rsid w:val="006D25FD"/>
    <w:rsid w:val="006D281C"/>
    <w:rsid w:val="006D73E0"/>
    <w:rsid w:val="006F10AB"/>
    <w:rsid w:val="006F6210"/>
    <w:rsid w:val="00705A49"/>
    <w:rsid w:val="00745BFC"/>
    <w:rsid w:val="00761E67"/>
    <w:rsid w:val="00762848"/>
    <w:rsid w:val="007772F8"/>
    <w:rsid w:val="00790A9B"/>
    <w:rsid w:val="007D3FC3"/>
    <w:rsid w:val="007D5223"/>
    <w:rsid w:val="007D6C78"/>
    <w:rsid w:val="007F3E26"/>
    <w:rsid w:val="00803361"/>
    <w:rsid w:val="00813863"/>
    <w:rsid w:val="008265D7"/>
    <w:rsid w:val="00832B04"/>
    <w:rsid w:val="00844131"/>
    <w:rsid w:val="00845007"/>
    <w:rsid w:val="0085084F"/>
    <w:rsid w:val="00851A59"/>
    <w:rsid w:val="0085234A"/>
    <w:rsid w:val="008722E9"/>
    <w:rsid w:val="00873026"/>
    <w:rsid w:val="008A0075"/>
    <w:rsid w:val="008A717A"/>
    <w:rsid w:val="008B6379"/>
    <w:rsid w:val="008C231F"/>
    <w:rsid w:val="008F389A"/>
    <w:rsid w:val="0090663D"/>
    <w:rsid w:val="00922324"/>
    <w:rsid w:val="00930F28"/>
    <w:rsid w:val="00931890"/>
    <w:rsid w:val="0094261E"/>
    <w:rsid w:val="00944610"/>
    <w:rsid w:val="00946B8A"/>
    <w:rsid w:val="00961251"/>
    <w:rsid w:val="00963571"/>
    <w:rsid w:val="00973794"/>
    <w:rsid w:val="00990A7B"/>
    <w:rsid w:val="0099177E"/>
    <w:rsid w:val="009D7D50"/>
    <w:rsid w:val="009F1E63"/>
    <w:rsid w:val="00A4705C"/>
    <w:rsid w:val="00A70898"/>
    <w:rsid w:val="00A8252B"/>
    <w:rsid w:val="00A94F18"/>
    <w:rsid w:val="00AB6633"/>
    <w:rsid w:val="00AC23E4"/>
    <w:rsid w:val="00AC31C5"/>
    <w:rsid w:val="00AC387B"/>
    <w:rsid w:val="00AC7D38"/>
    <w:rsid w:val="00AD30F9"/>
    <w:rsid w:val="00AD55AD"/>
    <w:rsid w:val="00AF65D7"/>
    <w:rsid w:val="00AF6B82"/>
    <w:rsid w:val="00AF730B"/>
    <w:rsid w:val="00B06CAB"/>
    <w:rsid w:val="00B1111D"/>
    <w:rsid w:val="00B26E5C"/>
    <w:rsid w:val="00B31A86"/>
    <w:rsid w:val="00B36775"/>
    <w:rsid w:val="00B46765"/>
    <w:rsid w:val="00B526F3"/>
    <w:rsid w:val="00B545C7"/>
    <w:rsid w:val="00B65966"/>
    <w:rsid w:val="00B74887"/>
    <w:rsid w:val="00B74EBF"/>
    <w:rsid w:val="00B779BF"/>
    <w:rsid w:val="00B77F98"/>
    <w:rsid w:val="00B915B6"/>
    <w:rsid w:val="00B94618"/>
    <w:rsid w:val="00B96D1B"/>
    <w:rsid w:val="00BB56C4"/>
    <w:rsid w:val="00BE5B2B"/>
    <w:rsid w:val="00BF333E"/>
    <w:rsid w:val="00C01D49"/>
    <w:rsid w:val="00C2429A"/>
    <w:rsid w:val="00C37CD2"/>
    <w:rsid w:val="00C42F6E"/>
    <w:rsid w:val="00C455A8"/>
    <w:rsid w:val="00C47001"/>
    <w:rsid w:val="00C470E1"/>
    <w:rsid w:val="00C525C6"/>
    <w:rsid w:val="00C538F0"/>
    <w:rsid w:val="00C5556A"/>
    <w:rsid w:val="00C66DD0"/>
    <w:rsid w:val="00C72A14"/>
    <w:rsid w:val="00C762ED"/>
    <w:rsid w:val="00C80E1B"/>
    <w:rsid w:val="00CA0D76"/>
    <w:rsid w:val="00CA1FCA"/>
    <w:rsid w:val="00CA390C"/>
    <w:rsid w:val="00CB3E2D"/>
    <w:rsid w:val="00CB74DC"/>
    <w:rsid w:val="00CC31C8"/>
    <w:rsid w:val="00CD1093"/>
    <w:rsid w:val="00CD4284"/>
    <w:rsid w:val="00CE2CF8"/>
    <w:rsid w:val="00CF0D57"/>
    <w:rsid w:val="00CF0E79"/>
    <w:rsid w:val="00D2100C"/>
    <w:rsid w:val="00D2631F"/>
    <w:rsid w:val="00D45378"/>
    <w:rsid w:val="00D70399"/>
    <w:rsid w:val="00D96C8C"/>
    <w:rsid w:val="00D9769B"/>
    <w:rsid w:val="00DA1EEF"/>
    <w:rsid w:val="00DA3296"/>
    <w:rsid w:val="00DA6E6E"/>
    <w:rsid w:val="00DB5E31"/>
    <w:rsid w:val="00DD3362"/>
    <w:rsid w:val="00DD6C37"/>
    <w:rsid w:val="00E12878"/>
    <w:rsid w:val="00E21915"/>
    <w:rsid w:val="00E25C79"/>
    <w:rsid w:val="00E3036B"/>
    <w:rsid w:val="00E33994"/>
    <w:rsid w:val="00E43E1F"/>
    <w:rsid w:val="00E4769F"/>
    <w:rsid w:val="00E63CEF"/>
    <w:rsid w:val="00E753A4"/>
    <w:rsid w:val="00E7717D"/>
    <w:rsid w:val="00E91729"/>
    <w:rsid w:val="00E92231"/>
    <w:rsid w:val="00EA1F7B"/>
    <w:rsid w:val="00EA2C48"/>
    <w:rsid w:val="00EA47B7"/>
    <w:rsid w:val="00EA724E"/>
    <w:rsid w:val="00ED4AE9"/>
    <w:rsid w:val="00F05686"/>
    <w:rsid w:val="00F0654F"/>
    <w:rsid w:val="00F30C5C"/>
    <w:rsid w:val="00F323C5"/>
    <w:rsid w:val="00F433DB"/>
    <w:rsid w:val="00F447CD"/>
    <w:rsid w:val="00F738B3"/>
    <w:rsid w:val="00F87C67"/>
    <w:rsid w:val="00F93812"/>
    <w:rsid w:val="00FB41E1"/>
    <w:rsid w:val="00FC5B4B"/>
    <w:rsid w:val="00FE1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119"/>
        <o:r id="V:Rule2" type="callout" idref="#Légende : encadrée à une bordure 18"/>
        <o:r id="V:Rule3" type="callout" idref="#_x0000_s1117"/>
        <o:r id="V:Rule4" type="callout" idref="#_x0000_s1126"/>
        <o:r id="V:Rule5" type="callout" idref="#_x0000_s1118"/>
        <o:r id="V:Rule6" type="callout" idref="#_x0000_s1120"/>
        <o:r id="V:Rule7" type="callout" idref="#_x0000_s1121"/>
        <o:r id="V:Rule8" type="callout" idref="#_x0000_s1122"/>
        <o:r id="V:Rule9" type="callout" idref="#_x0000_s1125"/>
        <o:r id="V:Rule10" type="callout" idref="#Légende : encadrée à une bordure 14"/>
        <o:r id="V:Rule11" type="callout" idref="#_x0000_s1080"/>
        <o:r id="V:Rule12" type="callout" idref="#Légende : encadrée à une bordure 15"/>
        <o:r id="V:Rule13" type="callout" idref="#Légende : encadrée à une bordure 16"/>
        <o:r id="V:Rule14" type="callout" idref="#Légende : encadrée à une bordure 17"/>
        <o:r id="V:Rule15" type="callout" idref="#_x0000_s1071"/>
        <o:r id="V:Rule16" type="callout" idref="#Légende : encadrée à une bordure 19"/>
        <o:r id="V:Rule17" type="callout" idref="#Légende : encadrée à une bordure 20"/>
        <o:r id="V:Rule18" type="callout" idref="#Légende : encadrée à une bordure 21"/>
        <o:r id="V:Rule19" type="callout" idref="#Légende : encadrée à une bordure 22"/>
        <o:r id="V:Rule20" type="callout" idref="#Légende : encadrée à une bordure 27"/>
      </o:rules>
    </o:shapelayout>
  </w:shapeDefaults>
  <w:decimalSymbol w:val=","/>
  <w:listSeparator w:val=";"/>
  <w14:docId w14:val="07826AE8"/>
  <w15:docId w15:val="{42F01667-26EF-42B8-830F-F3E500C0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79"/>
    <w:pPr>
      <w:jc w:val="both"/>
    </w:pPr>
    <w:rPr>
      <w:rFonts w:asciiTheme="minorHAnsi" w:hAnsiTheme="minorHAnsi"/>
      <w:sz w:val="22"/>
    </w:rPr>
  </w:style>
  <w:style w:type="paragraph" w:styleId="Titre1">
    <w:name w:val="heading 1"/>
    <w:basedOn w:val="Normal"/>
    <w:next w:val="Normal"/>
    <w:link w:val="Titre1Car"/>
    <w:uiPriority w:val="9"/>
    <w:qFormat/>
    <w:rsid w:val="00ED4AE9"/>
    <w:pPr>
      <w:keepNext/>
      <w:keepLines/>
      <w:spacing w:before="240"/>
      <w:outlineLvl w:val="0"/>
    </w:pPr>
    <w:rPr>
      <w:rFonts w:asciiTheme="majorHAnsi" w:eastAsiaTheme="majorEastAsia" w:hAnsiTheme="majorHAnsi" w:cstheme="majorBidi"/>
      <w:color w:val="2F5496" w:themeColor="accent1" w:themeShade="BF"/>
      <w:sz w:val="36"/>
      <w:szCs w:val="32"/>
      <w:u w:val="single"/>
    </w:rPr>
  </w:style>
  <w:style w:type="paragraph" w:styleId="Titre2">
    <w:name w:val="heading 2"/>
    <w:basedOn w:val="Normal"/>
    <w:next w:val="Normal"/>
    <w:link w:val="Titre2Car"/>
    <w:uiPriority w:val="9"/>
    <w:unhideWhenUsed/>
    <w:qFormat/>
    <w:rsid w:val="00ED4AE9"/>
    <w:pPr>
      <w:keepNext/>
      <w:keepLines/>
      <w:spacing w:before="40"/>
      <w:outlineLvl w:val="1"/>
    </w:pPr>
    <w:rPr>
      <w:rFonts w:asciiTheme="majorHAnsi" w:eastAsiaTheme="majorEastAsia" w:hAnsiTheme="majorHAnsi" w:cstheme="majorBidi"/>
      <w:color w:val="2F5496" w:themeColor="accent1" w:themeShade="BF"/>
      <w:sz w:val="28"/>
      <w:szCs w:val="26"/>
    </w:rPr>
  </w:style>
  <w:style w:type="paragraph" w:styleId="Titre3">
    <w:name w:val="heading 3"/>
    <w:basedOn w:val="Normal"/>
    <w:next w:val="Normal"/>
    <w:link w:val="Titre3Car"/>
    <w:uiPriority w:val="9"/>
    <w:unhideWhenUsed/>
    <w:qFormat/>
    <w:rsid w:val="00ED4AE9"/>
    <w:pPr>
      <w:keepNext/>
      <w:keepLines/>
      <w:spacing w:before="40"/>
      <w:outlineLvl w:val="2"/>
    </w:pPr>
    <w:rPr>
      <w:rFonts w:asciiTheme="majorHAnsi" w:eastAsiaTheme="majorEastAsia" w:hAnsiTheme="majorHAnsi" w:cstheme="majorBidi"/>
      <w:color w:val="7B7B7B" w:themeColor="accent3" w:themeShade="BF"/>
      <w:sz w:val="26"/>
    </w:rPr>
  </w:style>
  <w:style w:type="paragraph" w:styleId="Titre4">
    <w:name w:val="heading 4"/>
    <w:basedOn w:val="Normal"/>
    <w:next w:val="Normal"/>
    <w:link w:val="Titre4Car"/>
    <w:uiPriority w:val="9"/>
    <w:unhideWhenUsed/>
    <w:qFormat/>
    <w:rsid w:val="00930F28"/>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2A242C"/>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D4AE9"/>
    <w:rPr>
      <w:rFonts w:asciiTheme="minorHAnsi" w:eastAsiaTheme="minorEastAsia" w:hAnsiTheme="minorHAnsi" w:cstheme="minorBidi"/>
      <w:sz w:val="21"/>
      <w:szCs w:val="22"/>
      <w:lang w:eastAsia="fr-FR"/>
    </w:rPr>
  </w:style>
  <w:style w:type="character" w:customStyle="1" w:styleId="SansinterligneCar">
    <w:name w:val="Sans interligne Car"/>
    <w:basedOn w:val="Policepardfaut"/>
    <w:link w:val="Sansinterligne"/>
    <w:uiPriority w:val="1"/>
    <w:rsid w:val="00ED4AE9"/>
    <w:rPr>
      <w:rFonts w:asciiTheme="minorHAnsi" w:eastAsiaTheme="minorEastAsia" w:hAnsiTheme="minorHAnsi" w:cstheme="minorBidi"/>
      <w:sz w:val="21"/>
      <w:szCs w:val="22"/>
      <w:lang w:eastAsia="fr-FR"/>
    </w:rPr>
  </w:style>
  <w:style w:type="paragraph" w:styleId="En-tte">
    <w:name w:val="header"/>
    <w:basedOn w:val="Normal"/>
    <w:link w:val="En-tteCar"/>
    <w:uiPriority w:val="99"/>
    <w:unhideWhenUsed/>
    <w:rsid w:val="00ED4AE9"/>
    <w:pPr>
      <w:tabs>
        <w:tab w:val="center" w:pos="4536"/>
        <w:tab w:val="right" w:pos="9072"/>
      </w:tabs>
    </w:pPr>
  </w:style>
  <w:style w:type="character" w:customStyle="1" w:styleId="En-tteCar">
    <w:name w:val="En-tête Car"/>
    <w:basedOn w:val="Policepardfaut"/>
    <w:link w:val="En-tte"/>
    <w:uiPriority w:val="99"/>
    <w:rsid w:val="00ED4AE9"/>
  </w:style>
  <w:style w:type="paragraph" w:styleId="Pieddepage">
    <w:name w:val="footer"/>
    <w:basedOn w:val="Normal"/>
    <w:link w:val="PieddepageCar"/>
    <w:uiPriority w:val="99"/>
    <w:unhideWhenUsed/>
    <w:rsid w:val="00ED4AE9"/>
    <w:pPr>
      <w:tabs>
        <w:tab w:val="center" w:pos="4536"/>
        <w:tab w:val="right" w:pos="9072"/>
      </w:tabs>
    </w:pPr>
  </w:style>
  <w:style w:type="character" w:customStyle="1" w:styleId="PieddepageCar">
    <w:name w:val="Pied de page Car"/>
    <w:basedOn w:val="Policepardfaut"/>
    <w:link w:val="Pieddepage"/>
    <w:uiPriority w:val="99"/>
    <w:rsid w:val="00ED4AE9"/>
  </w:style>
  <w:style w:type="character" w:customStyle="1" w:styleId="Titre1Car">
    <w:name w:val="Titre 1 Car"/>
    <w:basedOn w:val="Policepardfaut"/>
    <w:link w:val="Titre1"/>
    <w:uiPriority w:val="9"/>
    <w:rsid w:val="00ED4AE9"/>
    <w:rPr>
      <w:rFonts w:asciiTheme="majorHAnsi" w:eastAsiaTheme="majorEastAsia" w:hAnsiTheme="majorHAnsi" w:cstheme="majorBidi"/>
      <w:color w:val="2F5496" w:themeColor="accent1" w:themeShade="BF"/>
      <w:sz w:val="36"/>
      <w:szCs w:val="32"/>
      <w:u w:val="single"/>
    </w:rPr>
  </w:style>
  <w:style w:type="character" w:customStyle="1" w:styleId="Titre2Car">
    <w:name w:val="Titre 2 Car"/>
    <w:basedOn w:val="Policepardfaut"/>
    <w:link w:val="Titre2"/>
    <w:uiPriority w:val="9"/>
    <w:rsid w:val="00ED4AE9"/>
    <w:rPr>
      <w:rFonts w:asciiTheme="majorHAnsi" w:eastAsiaTheme="majorEastAsia" w:hAnsiTheme="majorHAnsi" w:cstheme="majorBidi"/>
      <w:color w:val="2F5496" w:themeColor="accent1" w:themeShade="BF"/>
      <w:sz w:val="28"/>
      <w:szCs w:val="26"/>
    </w:rPr>
  </w:style>
  <w:style w:type="character" w:customStyle="1" w:styleId="Titre3Car">
    <w:name w:val="Titre 3 Car"/>
    <w:basedOn w:val="Policepardfaut"/>
    <w:link w:val="Titre3"/>
    <w:uiPriority w:val="9"/>
    <w:rsid w:val="00ED4AE9"/>
    <w:rPr>
      <w:rFonts w:asciiTheme="majorHAnsi" w:eastAsiaTheme="majorEastAsia" w:hAnsiTheme="majorHAnsi" w:cstheme="majorBidi"/>
      <w:color w:val="7B7B7B" w:themeColor="accent3" w:themeShade="BF"/>
      <w:sz w:val="26"/>
    </w:rPr>
  </w:style>
  <w:style w:type="table" w:styleId="Grilledutableau">
    <w:name w:val="Table Grid"/>
    <w:basedOn w:val="TableauNormal"/>
    <w:uiPriority w:val="39"/>
    <w:rsid w:val="00ED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Accentuation3">
    <w:name w:val="Grid Table 3 Accent 3"/>
    <w:basedOn w:val="TableauNormal"/>
    <w:uiPriority w:val="48"/>
    <w:rsid w:val="00ED4AE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En-ttedetabledesmatires">
    <w:name w:val="TOC Heading"/>
    <w:basedOn w:val="Titre1"/>
    <w:next w:val="Normal"/>
    <w:uiPriority w:val="39"/>
    <w:unhideWhenUsed/>
    <w:qFormat/>
    <w:rsid w:val="00CD1093"/>
    <w:pPr>
      <w:spacing w:line="259" w:lineRule="auto"/>
      <w:jc w:val="left"/>
      <w:outlineLvl w:val="9"/>
    </w:pPr>
    <w:rPr>
      <w:sz w:val="32"/>
      <w:u w:val="none"/>
      <w:lang w:eastAsia="fr-FR"/>
    </w:rPr>
  </w:style>
  <w:style w:type="paragraph" w:styleId="TM1">
    <w:name w:val="toc 1"/>
    <w:basedOn w:val="Normal"/>
    <w:next w:val="Normal"/>
    <w:autoRedefine/>
    <w:uiPriority w:val="39"/>
    <w:unhideWhenUsed/>
    <w:rsid w:val="00CD1093"/>
    <w:pPr>
      <w:spacing w:after="100"/>
    </w:pPr>
  </w:style>
  <w:style w:type="paragraph" w:styleId="TM2">
    <w:name w:val="toc 2"/>
    <w:basedOn w:val="Normal"/>
    <w:next w:val="Normal"/>
    <w:autoRedefine/>
    <w:uiPriority w:val="39"/>
    <w:unhideWhenUsed/>
    <w:rsid w:val="00CD1093"/>
    <w:pPr>
      <w:spacing w:after="100"/>
      <w:ind w:left="220"/>
    </w:pPr>
  </w:style>
  <w:style w:type="paragraph" w:styleId="TM3">
    <w:name w:val="toc 3"/>
    <w:basedOn w:val="Normal"/>
    <w:next w:val="Normal"/>
    <w:autoRedefine/>
    <w:uiPriority w:val="39"/>
    <w:unhideWhenUsed/>
    <w:rsid w:val="00CD1093"/>
    <w:pPr>
      <w:spacing w:after="100"/>
      <w:ind w:left="440"/>
    </w:pPr>
  </w:style>
  <w:style w:type="character" w:styleId="Lienhypertexte">
    <w:name w:val="Hyperlink"/>
    <w:basedOn w:val="Policepardfaut"/>
    <w:uiPriority w:val="99"/>
    <w:unhideWhenUsed/>
    <w:rsid w:val="00CD1093"/>
    <w:rPr>
      <w:color w:val="0563C1" w:themeColor="hyperlink"/>
      <w:u w:val="single"/>
    </w:rPr>
  </w:style>
  <w:style w:type="paragraph" w:styleId="Notedebasdepage">
    <w:name w:val="footnote text"/>
    <w:basedOn w:val="Normal"/>
    <w:link w:val="NotedebasdepageCar"/>
    <w:uiPriority w:val="99"/>
    <w:semiHidden/>
    <w:unhideWhenUsed/>
    <w:rsid w:val="00CD1093"/>
    <w:rPr>
      <w:sz w:val="20"/>
      <w:szCs w:val="20"/>
    </w:rPr>
  </w:style>
  <w:style w:type="character" w:customStyle="1" w:styleId="NotedebasdepageCar">
    <w:name w:val="Note de bas de page Car"/>
    <w:basedOn w:val="Policepardfaut"/>
    <w:link w:val="Notedebasdepage"/>
    <w:uiPriority w:val="99"/>
    <w:semiHidden/>
    <w:rsid w:val="00CD1093"/>
    <w:rPr>
      <w:rFonts w:asciiTheme="minorHAnsi" w:hAnsiTheme="minorHAnsi"/>
      <w:sz w:val="20"/>
      <w:szCs w:val="20"/>
    </w:rPr>
  </w:style>
  <w:style w:type="character" w:styleId="Appelnotedebasdep">
    <w:name w:val="footnote reference"/>
    <w:basedOn w:val="Policepardfaut"/>
    <w:uiPriority w:val="99"/>
    <w:semiHidden/>
    <w:unhideWhenUsed/>
    <w:rsid w:val="00CD1093"/>
    <w:rPr>
      <w:vertAlign w:val="superscript"/>
    </w:rPr>
  </w:style>
  <w:style w:type="character" w:customStyle="1" w:styleId="Titre4Car">
    <w:name w:val="Titre 4 Car"/>
    <w:basedOn w:val="Policepardfaut"/>
    <w:link w:val="Titre4"/>
    <w:uiPriority w:val="9"/>
    <w:rsid w:val="00930F28"/>
    <w:rPr>
      <w:rFonts w:asciiTheme="majorHAnsi" w:eastAsiaTheme="majorEastAsia" w:hAnsiTheme="majorHAnsi" w:cstheme="majorBidi"/>
      <w:i/>
      <w:iCs/>
      <w:color w:val="2F5496" w:themeColor="accent1" w:themeShade="BF"/>
      <w:sz w:val="22"/>
    </w:rPr>
  </w:style>
  <w:style w:type="character" w:customStyle="1" w:styleId="Titre5Car">
    <w:name w:val="Titre 5 Car"/>
    <w:basedOn w:val="Policepardfaut"/>
    <w:link w:val="Titre5"/>
    <w:uiPriority w:val="9"/>
    <w:rsid w:val="002A242C"/>
    <w:rPr>
      <w:rFonts w:asciiTheme="majorHAnsi" w:eastAsiaTheme="majorEastAsia" w:hAnsiTheme="majorHAnsi" w:cstheme="majorBidi"/>
      <w:color w:val="2F5496" w:themeColor="accent1" w:themeShade="BF"/>
      <w:sz w:val="22"/>
    </w:rPr>
  </w:style>
  <w:style w:type="character" w:customStyle="1" w:styleId="UnresolvedMention">
    <w:name w:val="Unresolved Mention"/>
    <w:basedOn w:val="Policepardfaut"/>
    <w:uiPriority w:val="99"/>
    <w:semiHidden/>
    <w:unhideWhenUsed/>
    <w:rsid w:val="00091B71"/>
    <w:rPr>
      <w:color w:val="605E5C"/>
      <w:shd w:val="clear" w:color="auto" w:fill="E1DFDD"/>
    </w:rPr>
  </w:style>
  <w:style w:type="paragraph" w:styleId="Paragraphedeliste">
    <w:name w:val="List Paragraph"/>
    <w:basedOn w:val="Normal"/>
    <w:uiPriority w:val="34"/>
    <w:qFormat/>
    <w:rsid w:val="00C762ED"/>
    <w:pPr>
      <w:ind w:left="720"/>
      <w:contextualSpacing/>
    </w:pPr>
  </w:style>
  <w:style w:type="character" w:styleId="Textedelespacerserv">
    <w:name w:val="Placeholder Text"/>
    <w:basedOn w:val="Policepardfaut"/>
    <w:uiPriority w:val="99"/>
    <w:semiHidden/>
    <w:rsid w:val="00C2429A"/>
    <w:rPr>
      <w:color w:val="808080"/>
    </w:rPr>
  </w:style>
  <w:style w:type="paragraph" w:styleId="TM4">
    <w:name w:val="toc 4"/>
    <w:basedOn w:val="Normal"/>
    <w:next w:val="Normal"/>
    <w:autoRedefine/>
    <w:uiPriority w:val="39"/>
    <w:unhideWhenUsed/>
    <w:rsid w:val="00922324"/>
    <w:pPr>
      <w:spacing w:after="100"/>
      <w:ind w:left="660"/>
    </w:pPr>
  </w:style>
  <w:style w:type="character" w:styleId="Lienhypertextesuivivisit">
    <w:name w:val="FollowedHyperlink"/>
    <w:basedOn w:val="Policepardfaut"/>
    <w:uiPriority w:val="99"/>
    <w:semiHidden/>
    <w:unhideWhenUsed/>
    <w:rsid w:val="00F73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5009">
      <w:bodyDiv w:val="1"/>
      <w:marLeft w:val="0"/>
      <w:marRight w:val="0"/>
      <w:marTop w:val="0"/>
      <w:marBottom w:val="0"/>
      <w:divBdr>
        <w:top w:val="none" w:sz="0" w:space="0" w:color="auto"/>
        <w:left w:val="none" w:sz="0" w:space="0" w:color="auto"/>
        <w:bottom w:val="none" w:sz="0" w:space="0" w:color="auto"/>
        <w:right w:val="none" w:sz="0" w:space="0" w:color="auto"/>
      </w:divBdr>
    </w:div>
    <w:div w:id="212736025">
      <w:bodyDiv w:val="1"/>
      <w:marLeft w:val="0"/>
      <w:marRight w:val="0"/>
      <w:marTop w:val="0"/>
      <w:marBottom w:val="0"/>
      <w:divBdr>
        <w:top w:val="none" w:sz="0" w:space="0" w:color="auto"/>
        <w:left w:val="none" w:sz="0" w:space="0" w:color="auto"/>
        <w:bottom w:val="none" w:sz="0" w:space="0" w:color="auto"/>
        <w:right w:val="none" w:sz="0" w:space="0" w:color="auto"/>
      </w:divBdr>
    </w:div>
    <w:div w:id="892808773">
      <w:bodyDiv w:val="1"/>
      <w:marLeft w:val="0"/>
      <w:marRight w:val="0"/>
      <w:marTop w:val="0"/>
      <w:marBottom w:val="0"/>
      <w:divBdr>
        <w:top w:val="none" w:sz="0" w:space="0" w:color="auto"/>
        <w:left w:val="none" w:sz="0" w:space="0" w:color="auto"/>
        <w:bottom w:val="none" w:sz="0" w:space="0" w:color="auto"/>
        <w:right w:val="none" w:sz="0" w:space="0" w:color="auto"/>
      </w:divBdr>
    </w:div>
    <w:div w:id="1600328711">
      <w:bodyDiv w:val="1"/>
      <w:marLeft w:val="0"/>
      <w:marRight w:val="0"/>
      <w:marTop w:val="0"/>
      <w:marBottom w:val="0"/>
      <w:divBdr>
        <w:top w:val="none" w:sz="0" w:space="0" w:color="auto"/>
        <w:left w:val="none" w:sz="0" w:space="0" w:color="auto"/>
        <w:bottom w:val="none" w:sz="0" w:space="0" w:color="auto"/>
        <w:right w:val="none" w:sz="0" w:space="0" w:color="auto"/>
      </w:divBdr>
    </w:div>
    <w:div w:id="2063139333">
      <w:bodyDiv w:val="1"/>
      <w:marLeft w:val="0"/>
      <w:marRight w:val="0"/>
      <w:marTop w:val="0"/>
      <w:marBottom w:val="0"/>
      <w:divBdr>
        <w:top w:val="none" w:sz="0" w:space="0" w:color="auto"/>
        <w:left w:val="none" w:sz="0" w:space="0" w:color="auto"/>
        <w:bottom w:val="none" w:sz="0" w:space="0" w:color="auto"/>
        <w:right w:val="none" w:sz="0" w:space="0" w:color="auto"/>
      </w:divBdr>
      <w:divsChild>
        <w:div w:id="233636303">
          <w:marLeft w:val="0"/>
          <w:marRight w:val="0"/>
          <w:marTop w:val="0"/>
          <w:marBottom w:val="0"/>
          <w:divBdr>
            <w:top w:val="none" w:sz="0" w:space="0" w:color="auto"/>
            <w:left w:val="none" w:sz="0" w:space="0" w:color="auto"/>
            <w:bottom w:val="none" w:sz="0" w:space="0" w:color="auto"/>
            <w:right w:val="none" w:sz="0" w:space="0" w:color="auto"/>
          </w:divBdr>
        </w:div>
        <w:div w:id="557863322">
          <w:marLeft w:val="0"/>
          <w:marRight w:val="0"/>
          <w:marTop w:val="0"/>
          <w:marBottom w:val="0"/>
          <w:divBdr>
            <w:top w:val="none" w:sz="0" w:space="0" w:color="auto"/>
            <w:left w:val="none" w:sz="0" w:space="0" w:color="auto"/>
            <w:bottom w:val="none" w:sz="0" w:space="0" w:color="auto"/>
            <w:right w:val="none" w:sz="0" w:space="0" w:color="auto"/>
          </w:divBdr>
        </w:div>
        <w:div w:id="592318114">
          <w:marLeft w:val="0"/>
          <w:marRight w:val="0"/>
          <w:marTop w:val="0"/>
          <w:marBottom w:val="0"/>
          <w:divBdr>
            <w:top w:val="none" w:sz="0" w:space="0" w:color="auto"/>
            <w:left w:val="none" w:sz="0" w:space="0" w:color="auto"/>
            <w:bottom w:val="none" w:sz="0" w:space="0" w:color="auto"/>
            <w:right w:val="none" w:sz="0" w:space="0" w:color="auto"/>
          </w:divBdr>
        </w:div>
        <w:div w:id="686055438">
          <w:marLeft w:val="0"/>
          <w:marRight w:val="0"/>
          <w:marTop w:val="0"/>
          <w:marBottom w:val="0"/>
          <w:divBdr>
            <w:top w:val="none" w:sz="0" w:space="0" w:color="auto"/>
            <w:left w:val="none" w:sz="0" w:space="0" w:color="auto"/>
            <w:bottom w:val="none" w:sz="0" w:space="0" w:color="auto"/>
            <w:right w:val="none" w:sz="0" w:space="0" w:color="auto"/>
          </w:divBdr>
        </w:div>
        <w:div w:id="1593051865">
          <w:marLeft w:val="0"/>
          <w:marRight w:val="0"/>
          <w:marTop w:val="0"/>
          <w:marBottom w:val="0"/>
          <w:divBdr>
            <w:top w:val="none" w:sz="0" w:space="0" w:color="auto"/>
            <w:left w:val="none" w:sz="0" w:space="0" w:color="auto"/>
            <w:bottom w:val="none" w:sz="0" w:space="0" w:color="auto"/>
            <w:right w:val="none" w:sz="0" w:space="0" w:color="auto"/>
          </w:divBdr>
        </w:div>
        <w:div w:id="1633242188">
          <w:marLeft w:val="0"/>
          <w:marRight w:val="0"/>
          <w:marTop w:val="0"/>
          <w:marBottom w:val="0"/>
          <w:divBdr>
            <w:top w:val="none" w:sz="0" w:space="0" w:color="auto"/>
            <w:left w:val="none" w:sz="0" w:space="0" w:color="auto"/>
            <w:bottom w:val="none" w:sz="0" w:space="0" w:color="auto"/>
            <w:right w:val="none" w:sz="0" w:space="0" w:color="auto"/>
          </w:divBdr>
        </w:div>
        <w:div w:id="20666336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4.xml"/><Relationship Id="rId21" Type="http://schemas.openxmlformats.org/officeDocument/2006/relationships/image" Target="media/image9.png"/><Relationship Id="rId34"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3.xml"/><Relationship Id="rId35" Type="http://schemas.openxmlformats.org/officeDocument/2006/relationships/image" Target="media/image22.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elien.iledefrance.fr/upload/docs/image/jpeg/2019-09/logo_ridf_2019.jpg"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5.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g"/><Relationship Id="rId1" Type="http://schemas.openxmlformats.org/officeDocument/2006/relationships/hyperlink" Target="https://elien.iledefrance.fr/upload/docs/image/jpeg/2019-09/logo_ridf_2019.jpg"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g"/><Relationship Id="rId1" Type="http://schemas.openxmlformats.org/officeDocument/2006/relationships/hyperlink" Target="https://elien.iledefrance.fr/upload/docs/image/jpeg/2019-09/logo_ridf_2019.jpg"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g"/><Relationship Id="rId1" Type="http://schemas.openxmlformats.org/officeDocument/2006/relationships/hyperlink" Target="https://elien.iledefrance.fr/upload/docs/image/jpeg/2019-09/logo_ridf_2019.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Brève synthèse du document ou texte règlementaire ou recontextualisation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07DBED-04EB-44BF-9222-C194436C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39530</Words>
  <Characters>217421</Characters>
  <Application>Microsoft Office Word</Application>
  <DocSecurity>0</DocSecurity>
  <Lines>1811</Lines>
  <Paragraphs>512</Paragraphs>
  <ScaleCrop>false</ScaleCrop>
  <HeadingPairs>
    <vt:vector size="2" baseType="variant">
      <vt:variant>
        <vt:lpstr>Titre</vt:lpstr>
      </vt:variant>
      <vt:variant>
        <vt:i4>1</vt:i4>
      </vt:variant>
    </vt:vector>
  </HeadingPairs>
  <TitlesOfParts>
    <vt:vector size="1" baseType="lpstr">
      <vt:lpstr>Guide à l’attention des gestionnaires et des porteurs de projets sur les bonnes pratiques en matière d’indicateurs et de collecte des donnÉes</vt:lpstr>
    </vt:vector>
  </TitlesOfParts>
  <Company/>
  <LinksUpToDate>false</LinksUpToDate>
  <CharactersWithSpaces>256439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l’attention des gestionnaires et des porteurs de projets sur les bonnes pratiques en matière d’indicateurs et de collecte des donnÉes</dc:title>
  <dc:subject>Région Île-de-France</dc:subject>
  <dc:creator>Direction des stratégies européennes</dc:creator>
  <cp:keywords/>
  <dc:description/>
  <cp:lastModifiedBy>OBouaziz</cp:lastModifiedBy>
  <cp:revision>2</cp:revision>
  <dcterms:created xsi:type="dcterms:W3CDTF">2023-02-06T13:22:00Z</dcterms:created>
  <dcterms:modified xsi:type="dcterms:W3CDTF">2023-02-06T13:22:00Z</dcterms:modified>
</cp:coreProperties>
</file>